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DFC74" w14:textId="77777777" w:rsidR="00184CEB" w:rsidRPr="00184CEB" w:rsidRDefault="00184CEB" w:rsidP="00184CEB">
      <w:pPr>
        <w:spacing w:before="33"/>
        <w:ind w:left="1712" w:right="1714"/>
        <w:jc w:val="center"/>
        <w:rPr>
          <w:rFonts w:ascii="Times New Roman" w:hAnsi="Times New Roman" w:cs="Times New Roman"/>
          <w:sz w:val="18"/>
          <w:szCs w:val="18"/>
        </w:rPr>
      </w:pPr>
      <w:r w:rsidRPr="00184CEB">
        <w:rPr>
          <w:rFonts w:ascii="Times New Roman" w:hAnsi="Times New Roman" w:cs="Times New Roman"/>
          <w:noProof/>
          <w:sz w:val="18"/>
          <w:szCs w:val="18"/>
        </w:rPr>
        <w:drawing>
          <wp:anchor distT="0" distB="0" distL="114300" distR="114300" simplePos="0" relativeHeight="251659264" behindDoc="1" locked="0" layoutInCell="1" allowOverlap="1" wp14:anchorId="6C2AD1F1" wp14:editId="41C508A8">
            <wp:simplePos x="0" y="0"/>
            <wp:positionH relativeFrom="page">
              <wp:posOffset>6619875</wp:posOffset>
            </wp:positionH>
            <wp:positionV relativeFrom="page">
              <wp:posOffset>629920</wp:posOffset>
            </wp:positionV>
            <wp:extent cx="541655" cy="69786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655" cy="697865"/>
                    </a:xfrm>
                    <a:prstGeom prst="rect">
                      <a:avLst/>
                    </a:prstGeom>
                    <a:noFill/>
                  </pic:spPr>
                </pic:pic>
              </a:graphicData>
            </a:graphic>
            <wp14:sizeRelH relativeFrom="page">
              <wp14:pctWidth>0</wp14:pctWidth>
            </wp14:sizeRelH>
            <wp14:sizeRelV relativeFrom="page">
              <wp14:pctHeight>0</wp14:pctHeight>
            </wp14:sizeRelV>
          </wp:anchor>
        </w:drawing>
      </w:r>
      <w:r w:rsidRPr="00184CEB">
        <w:rPr>
          <w:rFonts w:ascii="Times New Roman" w:hAnsi="Times New Roman" w:cs="Times New Roman"/>
          <w:noProof/>
          <w:sz w:val="18"/>
          <w:szCs w:val="18"/>
        </w:rPr>
        <w:drawing>
          <wp:anchor distT="0" distB="0" distL="114300" distR="114300" simplePos="0" relativeHeight="251660288" behindDoc="1" locked="0" layoutInCell="1" allowOverlap="1" wp14:anchorId="3EE9E37B" wp14:editId="2DC8C658">
            <wp:simplePos x="0" y="0"/>
            <wp:positionH relativeFrom="page">
              <wp:posOffset>632460</wp:posOffset>
            </wp:positionH>
            <wp:positionV relativeFrom="page">
              <wp:posOffset>632460</wp:posOffset>
            </wp:positionV>
            <wp:extent cx="549910" cy="692150"/>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910" cy="692150"/>
                    </a:xfrm>
                    <a:prstGeom prst="rect">
                      <a:avLst/>
                    </a:prstGeom>
                    <a:noFill/>
                  </pic:spPr>
                </pic:pic>
              </a:graphicData>
            </a:graphic>
            <wp14:sizeRelH relativeFrom="page">
              <wp14:pctWidth>0</wp14:pctWidth>
            </wp14:sizeRelH>
            <wp14:sizeRelV relativeFrom="page">
              <wp14:pctHeight>0</wp14:pctHeight>
            </wp14:sizeRelV>
          </wp:anchor>
        </w:drawing>
      </w:r>
      <w:r w:rsidRPr="00184CEB">
        <w:rPr>
          <w:rFonts w:ascii="Times New Roman" w:hAnsi="Times New Roman" w:cs="Times New Roman"/>
          <w:b/>
          <w:sz w:val="18"/>
          <w:szCs w:val="18"/>
        </w:rPr>
        <w:t>P</w:t>
      </w:r>
      <w:r w:rsidRPr="00184CEB">
        <w:rPr>
          <w:rFonts w:ascii="Times New Roman" w:hAnsi="Times New Roman" w:cs="Times New Roman"/>
          <w:b/>
          <w:spacing w:val="1"/>
          <w:sz w:val="18"/>
          <w:szCs w:val="18"/>
        </w:rPr>
        <w:t>O</w:t>
      </w:r>
      <w:r w:rsidRPr="00184CEB">
        <w:rPr>
          <w:rFonts w:ascii="Times New Roman" w:hAnsi="Times New Roman" w:cs="Times New Roman"/>
          <w:b/>
          <w:spacing w:val="-1"/>
          <w:sz w:val="18"/>
          <w:szCs w:val="18"/>
        </w:rPr>
        <w:t>L</w:t>
      </w:r>
      <w:r w:rsidRPr="00184CEB">
        <w:rPr>
          <w:rFonts w:ascii="Times New Roman" w:hAnsi="Times New Roman" w:cs="Times New Roman"/>
          <w:b/>
          <w:sz w:val="18"/>
          <w:szCs w:val="18"/>
        </w:rPr>
        <w:t>AC</w:t>
      </w:r>
      <w:r w:rsidRPr="00184CEB">
        <w:rPr>
          <w:rFonts w:ascii="Times New Roman" w:hAnsi="Times New Roman" w:cs="Times New Roman"/>
          <w:b/>
          <w:spacing w:val="-6"/>
          <w:sz w:val="18"/>
          <w:szCs w:val="18"/>
        </w:rPr>
        <w:t xml:space="preserve"> </w:t>
      </w:r>
      <w:r w:rsidRPr="00184CEB">
        <w:rPr>
          <w:rFonts w:ascii="Times New Roman" w:hAnsi="Times New Roman" w:cs="Times New Roman"/>
          <w:b/>
          <w:spacing w:val="-1"/>
          <w:sz w:val="18"/>
          <w:szCs w:val="18"/>
        </w:rPr>
        <w:t>I</w:t>
      </w:r>
      <w:r w:rsidRPr="00184CEB">
        <w:rPr>
          <w:rFonts w:ascii="Times New Roman" w:hAnsi="Times New Roman" w:cs="Times New Roman"/>
          <w:b/>
          <w:spacing w:val="2"/>
          <w:sz w:val="18"/>
          <w:szCs w:val="18"/>
        </w:rPr>
        <w:t>N</w:t>
      </w:r>
      <w:r w:rsidRPr="00184CEB">
        <w:rPr>
          <w:rFonts w:ascii="Times New Roman" w:hAnsi="Times New Roman" w:cs="Times New Roman"/>
          <w:b/>
          <w:spacing w:val="-1"/>
          <w:sz w:val="18"/>
          <w:szCs w:val="18"/>
        </w:rPr>
        <w:t>T</w:t>
      </w:r>
      <w:r w:rsidRPr="00184CEB">
        <w:rPr>
          <w:rFonts w:ascii="Times New Roman" w:hAnsi="Times New Roman" w:cs="Times New Roman"/>
          <w:b/>
          <w:spacing w:val="1"/>
          <w:sz w:val="18"/>
          <w:szCs w:val="18"/>
        </w:rPr>
        <w:t>E</w:t>
      </w:r>
      <w:r w:rsidRPr="00184CEB">
        <w:rPr>
          <w:rFonts w:ascii="Times New Roman" w:hAnsi="Times New Roman" w:cs="Times New Roman"/>
          <w:b/>
          <w:sz w:val="18"/>
          <w:szCs w:val="18"/>
        </w:rPr>
        <w:t>RNA</w:t>
      </w:r>
      <w:r w:rsidRPr="00184CEB">
        <w:rPr>
          <w:rFonts w:ascii="Times New Roman" w:hAnsi="Times New Roman" w:cs="Times New Roman"/>
          <w:b/>
          <w:spacing w:val="2"/>
          <w:sz w:val="18"/>
          <w:szCs w:val="18"/>
        </w:rPr>
        <w:t>T</w:t>
      </w:r>
      <w:r w:rsidRPr="00184CEB">
        <w:rPr>
          <w:rFonts w:ascii="Times New Roman" w:hAnsi="Times New Roman" w:cs="Times New Roman"/>
          <w:b/>
          <w:spacing w:val="-1"/>
          <w:sz w:val="18"/>
          <w:szCs w:val="18"/>
        </w:rPr>
        <w:t>I</w:t>
      </w:r>
      <w:r w:rsidRPr="00184CEB">
        <w:rPr>
          <w:rFonts w:ascii="Times New Roman" w:hAnsi="Times New Roman" w:cs="Times New Roman"/>
          <w:b/>
          <w:spacing w:val="1"/>
          <w:sz w:val="18"/>
          <w:szCs w:val="18"/>
        </w:rPr>
        <w:t>O</w:t>
      </w:r>
      <w:r w:rsidRPr="00184CEB">
        <w:rPr>
          <w:rFonts w:ascii="Times New Roman" w:hAnsi="Times New Roman" w:cs="Times New Roman"/>
          <w:b/>
          <w:sz w:val="18"/>
          <w:szCs w:val="18"/>
        </w:rPr>
        <w:t>N</w:t>
      </w:r>
      <w:r w:rsidRPr="00184CEB">
        <w:rPr>
          <w:rFonts w:ascii="Times New Roman" w:hAnsi="Times New Roman" w:cs="Times New Roman"/>
          <w:b/>
          <w:spacing w:val="3"/>
          <w:sz w:val="18"/>
          <w:szCs w:val="18"/>
        </w:rPr>
        <w:t>A</w:t>
      </w:r>
      <w:r w:rsidRPr="00184CEB">
        <w:rPr>
          <w:rFonts w:ascii="Times New Roman" w:hAnsi="Times New Roman" w:cs="Times New Roman"/>
          <w:b/>
          <w:sz w:val="18"/>
          <w:szCs w:val="18"/>
        </w:rPr>
        <w:t>L</w:t>
      </w:r>
      <w:r w:rsidRPr="00184CEB">
        <w:rPr>
          <w:rFonts w:ascii="Times New Roman" w:hAnsi="Times New Roman" w:cs="Times New Roman"/>
          <w:b/>
          <w:spacing w:val="-18"/>
          <w:sz w:val="18"/>
          <w:szCs w:val="18"/>
        </w:rPr>
        <w:t xml:space="preserve"> </w:t>
      </w:r>
      <w:r w:rsidRPr="00184CEB">
        <w:rPr>
          <w:rFonts w:ascii="Times New Roman" w:hAnsi="Times New Roman" w:cs="Times New Roman"/>
          <w:b/>
          <w:spacing w:val="1"/>
          <w:sz w:val="18"/>
          <w:szCs w:val="18"/>
        </w:rPr>
        <w:t>JO</w:t>
      </w:r>
      <w:r w:rsidRPr="00184CEB">
        <w:rPr>
          <w:rFonts w:ascii="Times New Roman" w:hAnsi="Times New Roman" w:cs="Times New Roman"/>
          <w:b/>
          <w:sz w:val="18"/>
          <w:szCs w:val="18"/>
        </w:rPr>
        <w:t>URN</w:t>
      </w:r>
      <w:r w:rsidRPr="00184CEB">
        <w:rPr>
          <w:rFonts w:ascii="Times New Roman" w:hAnsi="Times New Roman" w:cs="Times New Roman"/>
          <w:b/>
          <w:spacing w:val="1"/>
          <w:sz w:val="18"/>
          <w:szCs w:val="18"/>
        </w:rPr>
        <w:t>A</w:t>
      </w:r>
      <w:r w:rsidRPr="00184CEB">
        <w:rPr>
          <w:rFonts w:ascii="Times New Roman" w:hAnsi="Times New Roman" w:cs="Times New Roman"/>
          <w:b/>
          <w:sz w:val="18"/>
          <w:szCs w:val="18"/>
        </w:rPr>
        <w:t>L</w:t>
      </w:r>
      <w:r w:rsidRPr="00184CEB">
        <w:rPr>
          <w:rFonts w:ascii="Times New Roman" w:hAnsi="Times New Roman" w:cs="Times New Roman"/>
          <w:b/>
          <w:spacing w:val="-11"/>
          <w:sz w:val="18"/>
          <w:szCs w:val="18"/>
        </w:rPr>
        <w:t xml:space="preserve"> </w:t>
      </w:r>
      <w:r w:rsidRPr="00184CEB">
        <w:rPr>
          <w:rFonts w:ascii="Times New Roman" w:hAnsi="Times New Roman" w:cs="Times New Roman"/>
          <w:b/>
          <w:spacing w:val="1"/>
          <w:sz w:val="18"/>
          <w:szCs w:val="18"/>
        </w:rPr>
        <w:t>O</w:t>
      </w:r>
      <w:r w:rsidRPr="00184CEB">
        <w:rPr>
          <w:rFonts w:ascii="Times New Roman" w:hAnsi="Times New Roman" w:cs="Times New Roman"/>
          <w:b/>
          <w:sz w:val="18"/>
          <w:szCs w:val="18"/>
        </w:rPr>
        <w:t>F</w:t>
      </w:r>
      <w:r w:rsidRPr="00184CEB">
        <w:rPr>
          <w:rFonts w:ascii="Times New Roman" w:hAnsi="Times New Roman" w:cs="Times New Roman"/>
          <w:b/>
          <w:spacing w:val="-2"/>
          <w:sz w:val="18"/>
          <w:szCs w:val="18"/>
        </w:rPr>
        <w:t xml:space="preserve"> </w:t>
      </w:r>
      <w:r w:rsidRPr="00184CEB">
        <w:rPr>
          <w:rFonts w:ascii="Times New Roman" w:hAnsi="Times New Roman" w:cs="Times New Roman"/>
          <w:b/>
          <w:spacing w:val="-1"/>
          <w:sz w:val="18"/>
          <w:szCs w:val="18"/>
        </w:rPr>
        <w:t>E</w:t>
      </w:r>
      <w:r w:rsidRPr="00184CEB">
        <w:rPr>
          <w:rFonts w:ascii="Times New Roman" w:hAnsi="Times New Roman" w:cs="Times New Roman"/>
          <w:b/>
          <w:sz w:val="18"/>
          <w:szCs w:val="18"/>
        </w:rPr>
        <w:t>C</w:t>
      </w:r>
      <w:r w:rsidRPr="00184CEB">
        <w:rPr>
          <w:rFonts w:ascii="Times New Roman" w:hAnsi="Times New Roman" w:cs="Times New Roman"/>
          <w:b/>
          <w:spacing w:val="1"/>
          <w:sz w:val="18"/>
          <w:szCs w:val="18"/>
        </w:rPr>
        <w:t>O</w:t>
      </w:r>
      <w:r w:rsidRPr="00184CEB">
        <w:rPr>
          <w:rFonts w:ascii="Times New Roman" w:hAnsi="Times New Roman" w:cs="Times New Roman"/>
          <w:b/>
          <w:spacing w:val="2"/>
          <w:sz w:val="18"/>
          <w:szCs w:val="18"/>
        </w:rPr>
        <w:t>N</w:t>
      </w:r>
      <w:r w:rsidRPr="00184CEB">
        <w:rPr>
          <w:rFonts w:ascii="Times New Roman" w:hAnsi="Times New Roman" w:cs="Times New Roman"/>
          <w:b/>
          <w:sz w:val="18"/>
          <w:szCs w:val="18"/>
        </w:rPr>
        <w:t>S</w:t>
      </w:r>
      <w:r w:rsidRPr="00184CEB">
        <w:rPr>
          <w:rFonts w:ascii="Times New Roman" w:hAnsi="Times New Roman" w:cs="Times New Roman"/>
          <w:b/>
          <w:spacing w:val="-7"/>
          <w:sz w:val="18"/>
          <w:szCs w:val="18"/>
        </w:rPr>
        <w:t xml:space="preserve"> </w:t>
      </w:r>
      <w:r w:rsidRPr="00184CEB">
        <w:rPr>
          <w:rFonts w:ascii="Times New Roman" w:hAnsi="Times New Roman" w:cs="Times New Roman"/>
          <w:b/>
          <w:sz w:val="18"/>
          <w:szCs w:val="18"/>
        </w:rPr>
        <w:t>&amp;</w:t>
      </w:r>
      <w:r w:rsidRPr="00184CEB">
        <w:rPr>
          <w:rFonts w:ascii="Times New Roman" w:hAnsi="Times New Roman" w:cs="Times New Roman"/>
          <w:b/>
          <w:spacing w:val="-2"/>
          <w:sz w:val="18"/>
          <w:szCs w:val="18"/>
        </w:rPr>
        <w:t xml:space="preserve"> </w:t>
      </w:r>
      <w:r w:rsidRPr="00184CEB">
        <w:rPr>
          <w:rFonts w:ascii="Times New Roman" w:hAnsi="Times New Roman" w:cs="Times New Roman"/>
          <w:b/>
          <w:spacing w:val="4"/>
          <w:sz w:val="18"/>
          <w:szCs w:val="18"/>
        </w:rPr>
        <w:t>M</w:t>
      </w:r>
      <w:r w:rsidRPr="00184CEB">
        <w:rPr>
          <w:rFonts w:ascii="Times New Roman" w:hAnsi="Times New Roman" w:cs="Times New Roman"/>
          <w:b/>
          <w:spacing w:val="-1"/>
          <w:sz w:val="18"/>
          <w:szCs w:val="18"/>
        </w:rPr>
        <w:t>G</w:t>
      </w:r>
      <w:r w:rsidRPr="00184CEB">
        <w:rPr>
          <w:rFonts w:ascii="Times New Roman" w:hAnsi="Times New Roman" w:cs="Times New Roman"/>
          <w:b/>
          <w:sz w:val="18"/>
          <w:szCs w:val="18"/>
        </w:rPr>
        <w:t>T</w:t>
      </w:r>
      <w:r w:rsidRPr="00184CEB">
        <w:rPr>
          <w:rFonts w:ascii="Times New Roman" w:hAnsi="Times New Roman" w:cs="Times New Roman"/>
          <w:b/>
          <w:spacing w:val="-6"/>
          <w:sz w:val="18"/>
          <w:szCs w:val="18"/>
        </w:rPr>
        <w:t xml:space="preserve"> </w:t>
      </w:r>
      <w:r w:rsidRPr="00184CEB">
        <w:rPr>
          <w:rFonts w:ascii="Times New Roman" w:hAnsi="Times New Roman" w:cs="Times New Roman"/>
          <w:b/>
          <w:sz w:val="18"/>
          <w:szCs w:val="18"/>
        </w:rPr>
        <w:t>S</w:t>
      </w:r>
      <w:r w:rsidRPr="00184CEB">
        <w:rPr>
          <w:rFonts w:ascii="Times New Roman" w:hAnsi="Times New Roman" w:cs="Times New Roman"/>
          <w:b/>
          <w:spacing w:val="2"/>
          <w:sz w:val="18"/>
          <w:szCs w:val="18"/>
        </w:rPr>
        <w:t>C</w:t>
      </w:r>
      <w:r w:rsidRPr="00184CEB">
        <w:rPr>
          <w:rFonts w:ascii="Times New Roman" w:hAnsi="Times New Roman" w:cs="Times New Roman"/>
          <w:b/>
          <w:spacing w:val="-1"/>
          <w:sz w:val="18"/>
          <w:szCs w:val="18"/>
        </w:rPr>
        <w:t>IE</w:t>
      </w:r>
      <w:r w:rsidRPr="00184CEB">
        <w:rPr>
          <w:rFonts w:ascii="Times New Roman" w:hAnsi="Times New Roman" w:cs="Times New Roman"/>
          <w:b/>
          <w:spacing w:val="2"/>
          <w:sz w:val="18"/>
          <w:szCs w:val="18"/>
        </w:rPr>
        <w:t>N</w:t>
      </w:r>
      <w:r w:rsidRPr="00184CEB">
        <w:rPr>
          <w:rFonts w:ascii="Times New Roman" w:hAnsi="Times New Roman" w:cs="Times New Roman"/>
          <w:b/>
          <w:sz w:val="18"/>
          <w:szCs w:val="18"/>
        </w:rPr>
        <w:t>CE</w:t>
      </w:r>
      <w:r w:rsidRPr="00184CEB">
        <w:rPr>
          <w:rFonts w:ascii="Times New Roman" w:hAnsi="Times New Roman" w:cs="Times New Roman"/>
          <w:b/>
          <w:spacing w:val="-9"/>
          <w:sz w:val="18"/>
          <w:szCs w:val="18"/>
        </w:rPr>
        <w:t xml:space="preserve"> </w:t>
      </w:r>
      <w:r w:rsidRPr="00184CEB">
        <w:rPr>
          <w:rFonts w:ascii="Times New Roman" w:hAnsi="Times New Roman" w:cs="Times New Roman"/>
          <w:b/>
          <w:spacing w:val="1"/>
          <w:w w:val="99"/>
          <w:sz w:val="18"/>
          <w:szCs w:val="18"/>
        </w:rPr>
        <w:t>(</w:t>
      </w:r>
      <w:r w:rsidRPr="00184CEB">
        <w:rPr>
          <w:rFonts w:ascii="Times New Roman" w:hAnsi="Times New Roman" w:cs="Times New Roman"/>
          <w:b/>
          <w:w w:val="99"/>
          <w:sz w:val="18"/>
          <w:szCs w:val="18"/>
        </w:rPr>
        <w:t>P</w:t>
      </w:r>
      <w:r w:rsidRPr="00184CEB">
        <w:rPr>
          <w:rFonts w:ascii="Times New Roman" w:hAnsi="Times New Roman" w:cs="Times New Roman"/>
          <w:b/>
          <w:spacing w:val="-1"/>
          <w:w w:val="99"/>
          <w:sz w:val="18"/>
          <w:szCs w:val="18"/>
        </w:rPr>
        <w:t>I</w:t>
      </w:r>
      <w:r w:rsidRPr="00184CEB">
        <w:rPr>
          <w:rFonts w:ascii="Times New Roman" w:hAnsi="Times New Roman" w:cs="Times New Roman"/>
          <w:b/>
          <w:spacing w:val="1"/>
          <w:w w:val="99"/>
          <w:sz w:val="18"/>
          <w:szCs w:val="18"/>
        </w:rPr>
        <w:t>J</w:t>
      </w:r>
      <w:r w:rsidRPr="00184CEB">
        <w:rPr>
          <w:rFonts w:ascii="Times New Roman" w:hAnsi="Times New Roman" w:cs="Times New Roman"/>
          <w:b/>
          <w:spacing w:val="-1"/>
          <w:w w:val="99"/>
          <w:sz w:val="18"/>
          <w:szCs w:val="18"/>
        </w:rPr>
        <w:t>E</w:t>
      </w:r>
      <w:r w:rsidRPr="00184CEB">
        <w:rPr>
          <w:rFonts w:ascii="Times New Roman" w:hAnsi="Times New Roman" w:cs="Times New Roman"/>
          <w:b/>
          <w:spacing w:val="4"/>
          <w:w w:val="99"/>
          <w:sz w:val="18"/>
          <w:szCs w:val="18"/>
        </w:rPr>
        <w:t>M</w:t>
      </w:r>
      <w:r w:rsidRPr="00184CEB">
        <w:rPr>
          <w:rFonts w:ascii="Times New Roman" w:hAnsi="Times New Roman" w:cs="Times New Roman"/>
          <w:b/>
          <w:w w:val="99"/>
          <w:sz w:val="18"/>
          <w:szCs w:val="18"/>
        </w:rPr>
        <w:t xml:space="preserve">S) </w:t>
      </w:r>
      <w:r w:rsidRPr="00184CEB">
        <w:rPr>
          <w:rFonts w:ascii="Times New Roman" w:hAnsi="Times New Roman" w:cs="Times New Roman"/>
          <w:b/>
          <w:sz w:val="18"/>
          <w:szCs w:val="18"/>
        </w:rPr>
        <w:t>D</w:t>
      </w:r>
      <w:r w:rsidRPr="00184CEB">
        <w:rPr>
          <w:rFonts w:ascii="Times New Roman" w:hAnsi="Times New Roman" w:cs="Times New Roman"/>
          <w:b/>
          <w:spacing w:val="-1"/>
          <w:sz w:val="18"/>
          <w:szCs w:val="18"/>
        </w:rPr>
        <w:t>E</w:t>
      </w:r>
      <w:r w:rsidRPr="00184CEB">
        <w:rPr>
          <w:rFonts w:ascii="Times New Roman" w:hAnsi="Times New Roman" w:cs="Times New Roman"/>
          <w:b/>
          <w:sz w:val="18"/>
          <w:szCs w:val="18"/>
        </w:rPr>
        <w:t>PA</w:t>
      </w:r>
      <w:r w:rsidRPr="00184CEB">
        <w:rPr>
          <w:rFonts w:ascii="Times New Roman" w:hAnsi="Times New Roman" w:cs="Times New Roman"/>
          <w:b/>
          <w:spacing w:val="3"/>
          <w:sz w:val="18"/>
          <w:szCs w:val="18"/>
        </w:rPr>
        <w:t>R</w:t>
      </w:r>
      <w:r w:rsidRPr="00184CEB">
        <w:rPr>
          <w:rFonts w:ascii="Times New Roman" w:hAnsi="Times New Roman" w:cs="Times New Roman"/>
          <w:b/>
          <w:spacing w:val="-1"/>
          <w:sz w:val="18"/>
          <w:szCs w:val="18"/>
        </w:rPr>
        <w:t>T</w:t>
      </w:r>
      <w:r w:rsidRPr="00184CEB">
        <w:rPr>
          <w:rFonts w:ascii="Times New Roman" w:hAnsi="Times New Roman" w:cs="Times New Roman"/>
          <w:b/>
          <w:spacing w:val="4"/>
          <w:sz w:val="18"/>
          <w:szCs w:val="18"/>
        </w:rPr>
        <w:t>M</w:t>
      </w:r>
      <w:r w:rsidRPr="00184CEB">
        <w:rPr>
          <w:rFonts w:ascii="Times New Roman" w:hAnsi="Times New Roman" w:cs="Times New Roman"/>
          <w:b/>
          <w:spacing w:val="-1"/>
          <w:sz w:val="18"/>
          <w:szCs w:val="18"/>
        </w:rPr>
        <w:t>E</w:t>
      </w:r>
      <w:r w:rsidRPr="00184CEB">
        <w:rPr>
          <w:rFonts w:ascii="Times New Roman" w:hAnsi="Times New Roman" w:cs="Times New Roman"/>
          <w:b/>
          <w:sz w:val="18"/>
          <w:szCs w:val="18"/>
        </w:rPr>
        <w:t>NT</w:t>
      </w:r>
      <w:r w:rsidRPr="00184CEB">
        <w:rPr>
          <w:rFonts w:ascii="Times New Roman" w:hAnsi="Times New Roman" w:cs="Times New Roman"/>
          <w:b/>
          <w:spacing w:val="-14"/>
          <w:sz w:val="18"/>
          <w:szCs w:val="18"/>
        </w:rPr>
        <w:t xml:space="preserve"> </w:t>
      </w:r>
      <w:r w:rsidRPr="00184CEB">
        <w:rPr>
          <w:rFonts w:ascii="Times New Roman" w:hAnsi="Times New Roman" w:cs="Times New Roman"/>
          <w:b/>
          <w:spacing w:val="1"/>
          <w:sz w:val="18"/>
          <w:szCs w:val="18"/>
        </w:rPr>
        <w:t>O</w:t>
      </w:r>
      <w:r w:rsidRPr="00184CEB">
        <w:rPr>
          <w:rFonts w:ascii="Times New Roman" w:hAnsi="Times New Roman" w:cs="Times New Roman"/>
          <w:b/>
          <w:sz w:val="18"/>
          <w:szCs w:val="18"/>
        </w:rPr>
        <w:t>F</w:t>
      </w:r>
      <w:r w:rsidRPr="00184CEB">
        <w:rPr>
          <w:rFonts w:ascii="Times New Roman" w:hAnsi="Times New Roman" w:cs="Times New Roman"/>
          <w:b/>
          <w:spacing w:val="-2"/>
          <w:sz w:val="18"/>
          <w:szCs w:val="18"/>
        </w:rPr>
        <w:t xml:space="preserve"> </w:t>
      </w:r>
      <w:r w:rsidRPr="00184CEB">
        <w:rPr>
          <w:rFonts w:ascii="Times New Roman" w:hAnsi="Times New Roman" w:cs="Times New Roman"/>
          <w:b/>
          <w:spacing w:val="-1"/>
          <w:sz w:val="18"/>
          <w:szCs w:val="18"/>
        </w:rPr>
        <w:t>E</w:t>
      </w:r>
      <w:r w:rsidRPr="00184CEB">
        <w:rPr>
          <w:rFonts w:ascii="Times New Roman" w:hAnsi="Times New Roman" w:cs="Times New Roman"/>
          <w:b/>
          <w:sz w:val="18"/>
          <w:szCs w:val="18"/>
        </w:rPr>
        <w:t>C</w:t>
      </w:r>
      <w:r w:rsidRPr="00184CEB">
        <w:rPr>
          <w:rFonts w:ascii="Times New Roman" w:hAnsi="Times New Roman" w:cs="Times New Roman"/>
          <w:b/>
          <w:spacing w:val="1"/>
          <w:sz w:val="18"/>
          <w:szCs w:val="18"/>
        </w:rPr>
        <w:t>O</w:t>
      </w:r>
      <w:r w:rsidRPr="00184CEB">
        <w:rPr>
          <w:rFonts w:ascii="Times New Roman" w:hAnsi="Times New Roman" w:cs="Times New Roman"/>
          <w:b/>
          <w:spacing w:val="2"/>
          <w:sz w:val="18"/>
          <w:szCs w:val="18"/>
        </w:rPr>
        <w:t>N</w:t>
      </w:r>
      <w:r w:rsidRPr="00184CEB">
        <w:rPr>
          <w:rFonts w:ascii="Times New Roman" w:hAnsi="Times New Roman" w:cs="Times New Roman"/>
          <w:b/>
          <w:spacing w:val="-1"/>
          <w:sz w:val="18"/>
          <w:szCs w:val="18"/>
        </w:rPr>
        <w:t>O</w:t>
      </w:r>
      <w:r w:rsidRPr="00184CEB">
        <w:rPr>
          <w:rFonts w:ascii="Times New Roman" w:hAnsi="Times New Roman" w:cs="Times New Roman"/>
          <w:b/>
          <w:spacing w:val="4"/>
          <w:sz w:val="18"/>
          <w:szCs w:val="18"/>
        </w:rPr>
        <w:t>M</w:t>
      </w:r>
      <w:r w:rsidRPr="00184CEB">
        <w:rPr>
          <w:rFonts w:ascii="Times New Roman" w:hAnsi="Times New Roman" w:cs="Times New Roman"/>
          <w:b/>
          <w:spacing w:val="-1"/>
          <w:sz w:val="18"/>
          <w:szCs w:val="18"/>
        </w:rPr>
        <w:t>I</w:t>
      </w:r>
      <w:r w:rsidRPr="00184CEB">
        <w:rPr>
          <w:rFonts w:ascii="Times New Roman" w:hAnsi="Times New Roman" w:cs="Times New Roman"/>
          <w:b/>
          <w:sz w:val="18"/>
          <w:szCs w:val="18"/>
        </w:rPr>
        <w:t>CS</w:t>
      </w:r>
      <w:r w:rsidRPr="00184CEB">
        <w:rPr>
          <w:rFonts w:ascii="Times New Roman" w:hAnsi="Times New Roman" w:cs="Times New Roman"/>
          <w:b/>
          <w:spacing w:val="-13"/>
          <w:sz w:val="18"/>
          <w:szCs w:val="18"/>
        </w:rPr>
        <w:t xml:space="preserve"> </w:t>
      </w:r>
      <w:r w:rsidRPr="00184CEB">
        <w:rPr>
          <w:rFonts w:ascii="Times New Roman" w:hAnsi="Times New Roman" w:cs="Times New Roman"/>
          <w:b/>
          <w:sz w:val="18"/>
          <w:szCs w:val="18"/>
        </w:rPr>
        <w:t>&amp;</w:t>
      </w:r>
      <w:r w:rsidRPr="00184CEB">
        <w:rPr>
          <w:rFonts w:ascii="Times New Roman" w:hAnsi="Times New Roman" w:cs="Times New Roman"/>
          <w:b/>
          <w:spacing w:val="-2"/>
          <w:sz w:val="18"/>
          <w:szCs w:val="18"/>
        </w:rPr>
        <w:t xml:space="preserve"> </w:t>
      </w:r>
      <w:r w:rsidRPr="00184CEB">
        <w:rPr>
          <w:rFonts w:ascii="Times New Roman" w:hAnsi="Times New Roman" w:cs="Times New Roman"/>
          <w:b/>
          <w:spacing w:val="4"/>
          <w:sz w:val="18"/>
          <w:szCs w:val="18"/>
        </w:rPr>
        <w:t>M</w:t>
      </w:r>
      <w:r w:rsidRPr="00184CEB">
        <w:rPr>
          <w:rFonts w:ascii="Times New Roman" w:hAnsi="Times New Roman" w:cs="Times New Roman"/>
          <w:b/>
          <w:sz w:val="18"/>
          <w:szCs w:val="18"/>
        </w:rPr>
        <w:t>ANA</w:t>
      </w:r>
      <w:r w:rsidRPr="00184CEB">
        <w:rPr>
          <w:rFonts w:ascii="Times New Roman" w:hAnsi="Times New Roman" w:cs="Times New Roman"/>
          <w:b/>
          <w:spacing w:val="-1"/>
          <w:sz w:val="18"/>
          <w:szCs w:val="18"/>
        </w:rPr>
        <w:t>GE</w:t>
      </w:r>
      <w:r w:rsidRPr="00184CEB">
        <w:rPr>
          <w:rFonts w:ascii="Times New Roman" w:hAnsi="Times New Roman" w:cs="Times New Roman"/>
          <w:b/>
          <w:spacing w:val="4"/>
          <w:sz w:val="18"/>
          <w:szCs w:val="18"/>
        </w:rPr>
        <w:t>M</w:t>
      </w:r>
      <w:r w:rsidRPr="00184CEB">
        <w:rPr>
          <w:rFonts w:ascii="Times New Roman" w:hAnsi="Times New Roman" w:cs="Times New Roman"/>
          <w:b/>
          <w:spacing w:val="-1"/>
          <w:sz w:val="18"/>
          <w:szCs w:val="18"/>
        </w:rPr>
        <w:t>E</w:t>
      </w:r>
      <w:r w:rsidRPr="00184CEB">
        <w:rPr>
          <w:rFonts w:ascii="Times New Roman" w:hAnsi="Times New Roman" w:cs="Times New Roman"/>
          <w:b/>
          <w:sz w:val="18"/>
          <w:szCs w:val="18"/>
        </w:rPr>
        <w:t>NT</w:t>
      </w:r>
      <w:r w:rsidRPr="00184CEB">
        <w:rPr>
          <w:rFonts w:ascii="Times New Roman" w:hAnsi="Times New Roman" w:cs="Times New Roman"/>
          <w:b/>
          <w:spacing w:val="-13"/>
          <w:sz w:val="18"/>
          <w:szCs w:val="18"/>
        </w:rPr>
        <w:t xml:space="preserve"> </w:t>
      </w:r>
      <w:r w:rsidRPr="00184CEB">
        <w:rPr>
          <w:rFonts w:ascii="Times New Roman" w:hAnsi="Times New Roman" w:cs="Times New Roman"/>
          <w:b/>
          <w:sz w:val="18"/>
          <w:szCs w:val="18"/>
        </w:rPr>
        <w:t>SC</w:t>
      </w:r>
      <w:r w:rsidRPr="00184CEB">
        <w:rPr>
          <w:rFonts w:ascii="Times New Roman" w:hAnsi="Times New Roman" w:cs="Times New Roman"/>
          <w:b/>
          <w:spacing w:val="-1"/>
          <w:sz w:val="18"/>
          <w:szCs w:val="18"/>
        </w:rPr>
        <w:t>I</w:t>
      </w:r>
      <w:r w:rsidRPr="00184CEB">
        <w:rPr>
          <w:rFonts w:ascii="Times New Roman" w:hAnsi="Times New Roman" w:cs="Times New Roman"/>
          <w:b/>
          <w:spacing w:val="1"/>
          <w:sz w:val="18"/>
          <w:szCs w:val="18"/>
        </w:rPr>
        <w:t>E</w:t>
      </w:r>
      <w:r w:rsidRPr="00184CEB">
        <w:rPr>
          <w:rFonts w:ascii="Times New Roman" w:hAnsi="Times New Roman" w:cs="Times New Roman"/>
          <w:b/>
          <w:sz w:val="18"/>
          <w:szCs w:val="18"/>
        </w:rPr>
        <w:t>NCE</w:t>
      </w:r>
      <w:r w:rsidRPr="00184CEB">
        <w:rPr>
          <w:rFonts w:ascii="Times New Roman" w:hAnsi="Times New Roman" w:cs="Times New Roman"/>
          <w:b/>
          <w:spacing w:val="-9"/>
          <w:sz w:val="18"/>
          <w:szCs w:val="18"/>
        </w:rPr>
        <w:t xml:space="preserve"> </w:t>
      </w:r>
      <w:r w:rsidRPr="00184CEB">
        <w:rPr>
          <w:rFonts w:ascii="Times New Roman" w:hAnsi="Times New Roman" w:cs="Times New Roman"/>
          <w:b/>
          <w:w w:val="99"/>
          <w:sz w:val="18"/>
          <w:szCs w:val="18"/>
        </w:rPr>
        <w:t>NIGE</w:t>
      </w:r>
      <w:r w:rsidRPr="00184CEB">
        <w:rPr>
          <w:rFonts w:ascii="Times New Roman" w:hAnsi="Times New Roman" w:cs="Times New Roman"/>
          <w:b/>
          <w:spacing w:val="2"/>
          <w:w w:val="99"/>
          <w:sz w:val="18"/>
          <w:szCs w:val="18"/>
        </w:rPr>
        <w:t>R</w:t>
      </w:r>
      <w:r w:rsidRPr="00184CEB">
        <w:rPr>
          <w:rFonts w:ascii="Times New Roman" w:hAnsi="Times New Roman" w:cs="Times New Roman"/>
          <w:b/>
          <w:spacing w:val="-1"/>
          <w:w w:val="99"/>
          <w:sz w:val="18"/>
          <w:szCs w:val="18"/>
        </w:rPr>
        <w:t>I</w:t>
      </w:r>
      <w:r w:rsidRPr="00184CEB">
        <w:rPr>
          <w:rFonts w:ascii="Times New Roman" w:hAnsi="Times New Roman" w:cs="Times New Roman"/>
          <w:b/>
          <w:w w:val="99"/>
          <w:sz w:val="18"/>
          <w:szCs w:val="18"/>
        </w:rPr>
        <w:t>A</w:t>
      </w:r>
      <w:r w:rsidRPr="00184CEB">
        <w:rPr>
          <w:rFonts w:ascii="Times New Roman" w:hAnsi="Times New Roman" w:cs="Times New Roman"/>
          <w:b/>
          <w:sz w:val="18"/>
          <w:szCs w:val="18"/>
        </w:rPr>
        <w:t xml:space="preserve"> P</w:t>
      </w:r>
      <w:r w:rsidRPr="00184CEB">
        <w:rPr>
          <w:rFonts w:ascii="Times New Roman" w:hAnsi="Times New Roman" w:cs="Times New Roman"/>
          <w:b/>
          <w:spacing w:val="1"/>
          <w:sz w:val="18"/>
          <w:szCs w:val="18"/>
        </w:rPr>
        <w:t>O</w:t>
      </w:r>
      <w:r w:rsidRPr="00184CEB">
        <w:rPr>
          <w:rFonts w:ascii="Times New Roman" w:hAnsi="Times New Roman" w:cs="Times New Roman"/>
          <w:b/>
          <w:spacing w:val="-1"/>
          <w:sz w:val="18"/>
          <w:szCs w:val="18"/>
        </w:rPr>
        <w:t>L</w:t>
      </w:r>
      <w:r w:rsidRPr="00184CEB">
        <w:rPr>
          <w:rFonts w:ascii="Times New Roman" w:hAnsi="Times New Roman" w:cs="Times New Roman"/>
          <w:b/>
          <w:spacing w:val="2"/>
          <w:sz w:val="18"/>
          <w:szCs w:val="18"/>
        </w:rPr>
        <w:t>I</w:t>
      </w:r>
      <w:r w:rsidRPr="00184CEB">
        <w:rPr>
          <w:rFonts w:ascii="Times New Roman" w:hAnsi="Times New Roman" w:cs="Times New Roman"/>
          <w:b/>
          <w:sz w:val="18"/>
          <w:szCs w:val="18"/>
        </w:rPr>
        <w:t>CE</w:t>
      </w:r>
      <w:r w:rsidRPr="00184CEB">
        <w:rPr>
          <w:rFonts w:ascii="Times New Roman" w:hAnsi="Times New Roman" w:cs="Times New Roman"/>
          <w:b/>
          <w:spacing w:val="-8"/>
          <w:sz w:val="18"/>
          <w:szCs w:val="18"/>
        </w:rPr>
        <w:t xml:space="preserve"> </w:t>
      </w:r>
      <w:r w:rsidRPr="00184CEB">
        <w:rPr>
          <w:rFonts w:ascii="Times New Roman" w:hAnsi="Times New Roman" w:cs="Times New Roman"/>
          <w:b/>
          <w:sz w:val="18"/>
          <w:szCs w:val="18"/>
        </w:rPr>
        <w:t>A</w:t>
      </w:r>
      <w:r w:rsidRPr="00184CEB">
        <w:rPr>
          <w:rFonts w:ascii="Times New Roman" w:hAnsi="Times New Roman" w:cs="Times New Roman"/>
          <w:b/>
          <w:spacing w:val="3"/>
          <w:sz w:val="18"/>
          <w:szCs w:val="18"/>
        </w:rPr>
        <w:t>C</w:t>
      </w:r>
      <w:r w:rsidRPr="00184CEB">
        <w:rPr>
          <w:rFonts w:ascii="Times New Roman" w:hAnsi="Times New Roman" w:cs="Times New Roman"/>
          <w:b/>
          <w:sz w:val="18"/>
          <w:szCs w:val="18"/>
        </w:rPr>
        <w:t>AD</w:t>
      </w:r>
      <w:r w:rsidRPr="00184CEB">
        <w:rPr>
          <w:rFonts w:ascii="Times New Roman" w:hAnsi="Times New Roman" w:cs="Times New Roman"/>
          <w:b/>
          <w:spacing w:val="2"/>
          <w:sz w:val="18"/>
          <w:szCs w:val="18"/>
        </w:rPr>
        <w:t>E</w:t>
      </w:r>
      <w:r w:rsidRPr="00184CEB">
        <w:rPr>
          <w:rFonts w:ascii="Times New Roman" w:hAnsi="Times New Roman" w:cs="Times New Roman"/>
          <w:b/>
          <w:spacing w:val="4"/>
          <w:sz w:val="18"/>
          <w:szCs w:val="18"/>
        </w:rPr>
        <w:t>M</w:t>
      </w:r>
      <w:r w:rsidRPr="00184CEB">
        <w:rPr>
          <w:rFonts w:ascii="Times New Roman" w:hAnsi="Times New Roman" w:cs="Times New Roman"/>
          <w:b/>
          <w:sz w:val="18"/>
          <w:szCs w:val="18"/>
        </w:rPr>
        <w:t>Y,</w:t>
      </w:r>
      <w:r w:rsidRPr="00184CEB">
        <w:rPr>
          <w:rFonts w:ascii="Times New Roman" w:hAnsi="Times New Roman" w:cs="Times New Roman"/>
          <w:b/>
          <w:spacing w:val="-10"/>
          <w:sz w:val="18"/>
          <w:szCs w:val="18"/>
        </w:rPr>
        <w:t xml:space="preserve"> </w:t>
      </w:r>
      <w:r w:rsidRPr="00184CEB">
        <w:rPr>
          <w:rFonts w:ascii="Times New Roman" w:hAnsi="Times New Roman" w:cs="Times New Roman"/>
          <w:b/>
          <w:w w:val="99"/>
          <w:sz w:val="18"/>
          <w:szCs w:val="18"/>
        </w:rPr>
        <w:t>WUDI</w:t>
      </w:r>
      <w:r w:rsidRPr="00184CEB">
        <w:rPr>
          <w:rFonts w:ascii="Times New Roman" w:hAnsi="Times New Roman" w:cs="Times New Roman"/>
          <w:b/>
          <w:spacing w:val="1"/>
          <w:w w:val="99"/>
          <w:sz w:val="18"/>
          <w:szCs w:val="18"/>
        </w:rPr>
        <w:t>L-K</w:t>
      </w:r>
      <w:r w:rsidRPr="00184CEB">
        <w:rPr>
          <w:rFonts w:ascii="Times New Roman" w:hAnsi="Times New Roman" w:cs="Times New Roman"/>
          <w:b/>
          <w:w w:val="99"/>
          <w:sz w:val="18"/>
          <w:szCs w:val="18"/>
        </w:rPr>
        <w:t>ANO</w:t>
      </w:r>
    </w:p>
    <w:p w14:paraId="5EE06E44" w14:textId="77777777" w:rsidR="000B23E8" w:rsidRPr="00184CEB" w:rsidRDefault="00681666" w:rsidP="00184CEB">
      <w:pPr>
        <w:spacing w:line="276" w:lineRule="auto"/>
        <w:jc w:val="center"/>
        <w:rPr>
          <w:rFonts w:ascii="Times New Roman" w:hAnsi="Times New Roman" w:cs="Times New Roman"/>
          <w:b/>
        </w:rPr>
      </w:pPr>
      <w:r w:rsidRPr="00184CEB">
        <w:rPr>
          <w:rFonts w:ascii="Times New Roman" w:hAnsi="Times New Roman" w:cs="Times New Roman"/>
          <w:b/>
        </w:rPr>
        <w:t>CREDIT RISKS AND FINANCIAL PERFORMANCE OF LISTED D</w:t>
      </w:r>
      <w:r w:rsidR="00543740" w:rsidRPr="00184CEB">
        <w:rPr>
          <w:rFonts w:ascii="Times New Roman" w:hAnsi="Times New Roman" w:cs="Times New Roman"/>
          <w:b/>
        </w:rPr>
        <w:t xml:space="preserve">EPOSIT </w:t>
      </w:r>
      <w:r w:rsidRPr="00184CEB">
        <w:rPr>
          <w:rFonts w:ascii="Times New Roman" w:hAnsi="Times New Roman" w:cs="Times New Roman"/>
          <w:b/>
        </w:rPr>
        <w:t>M</w:t>
      </w:r>
      <w:r w:rsidR="00543740" w:rsidRPr="00184CEB">
        <w:rPr>
          <w:rFonts w:ascii="Times New Roman" w:hAnsi="Times New Roman" w:cs="Times New Roman"/>
          <w:b/>
        </w:rPr>
        <w:t>ONEY BANKS</w:t>
      </w:r>
      <w:r w:rsidRPr="00184CEB">
        <w:rPr>
          <w:rFonts w:ascii="Times New Roman" w:hAnsi="Times New Roman" w:cs="Times New Roman"/>
          <w:b/>
        </w:rPr>
        <w:t xml:space="preserve"> IN NIGERIA</w:t>
      </w:r>
      <w:r w:rsidR="00543740" w:rsidRPr="00184CEB">
        <w:rPr>
          <w:rFonts w:ascii="Times New Roman" w:hAnsi="Times New Roman" w:cs="Times New Roman"/>
          <w:b/>
        </w:rPr>
        <w:t>:</w:t>
      </w:r>
      <w:r w:rsidRPr="00184CEB">
        <w:rPr>
          <w:rFonts w:ascii="Times New Roman" w:hAnsi="Times New Roman" w:cs="Times New Roman"/>
          <w:b/>
        </w:rPr>
        <w:t xml:space="preserve"> AN EMPIRICAL INVESTIGATION</w:t>
      </w:r>
    </w:p>
    <w:p w14:paraId="078ED914" w14:textId="62B71AC8" w:rsidR="002D2994" w:rsidRPr="00184CEB" w:rsidRDefault="002D2994" w:rsidP="00184CEB">
      <w:pPr>
        <w:spacing w:after="0" w:line="276" w:lineRule="auto"/>
        <w:rPr>
          <w:rFonts w:ascii="Times New Roman" w:hAnsi="Times New Roman" w:cs="Times New Roman"/>
          <w:vertAlign w:val="superscript"/>
        </w:rPr>
      </w:pPr>
      <w:r w:rsidRPr="00184CEB">
        <w:rPr>
          <w:rFonts w:ascii="Times New Roman" w:hAnsi="Times New Roman" w:cs="Times New Roman"/>
          <w:b/>
        </w:rPr>
        <w:t>Mike Ezekiel Elton Micah</w:t>
      </w:r>
      <w:r w:rsidR="00184CEB" w:rsidRPr="00184CEB">
        <w:rPr>
          <w:rFonts w:ascii="Times New Roman" w:hAnsi="Times New Roman" w:cs="Times New Roman"/>
          <w:vertAlign w:val="superscript"/>
        </w:rPr>
        <w:t xml:space="preserve"> </w:t>
      </w:r>
      <w:r w:rsidR="00184CEB">
        <w:rPr>
          <w:rFonts w:ascii="Times New Roman" w:hAnsi="Times New Roman" w:cs="Times New Roman"/>
          <w:vertAlign w:val="superscript"/>
        </w:rPr>
        <w:tab/>
      </w:r>
      <w:r w:rsidR="00184CEB">
        <w:rPr>
          <w:rFonts w:ascii="Times New Roman" w:hAnsi="Times New Roman" w:cs="Times New Roman"/>
          <w:vertAlign w:val="superscript"/>
        </w:rPr>
        <w:tab/>
      </w:r>
      <w:r w:rsidR="00184CEB">
        <w:rPr>
          <w:rFonts w:ascii="Times New Roman" w:hAnsi="Times New Roman" w:cs="Times New Roman"/>
          <w:vertAlign w:val="superscript"/>
        </w:rPr>
        <w:tab/>
      </w:r>
      <w:r w:rsidR="00184CEB" w:rsidRPr="00184CEB">
        <w:rPr>
          <w:rFonts w:ascii="Times New Roman" w:hAnsi="Times New Roman" w:cs="Times New Roman"/>
        </w:rPr>
        <w:t xml:space="preserve">Department of Accounting, </w:t>
      </w:r>
      <w:r w:rsidRPr="00184CEB">
        <w:rPr>
          <w:rFonts w:ascii="Times New Roman" w:hAnsi="Times New Roman" w:cs="Times New Roman"/>
        </w:rPr>
        <w:t xml:space="preserve">Federal University </w:t>
      </w:r>
      <w:proofErr w:type="spellStart"/>
      <w:r w:rsidRPr="00184CEB">
        <w:rPr>
          <w:rFonts w:ascii="Times New Roman" w:hAnsi="Times New Roman" w:cs="Times New Roman"/>
        </w:rPr>
        <w:t>Lokoja</w:t>
      </w:r>
      <w:proofErr w:type="spellEnd"/>
    </w:p>
    <w:p w14:paraId="6116F51C" w14:textId="77777777" w:rsidR="00184CEB" w:rsidRPr="00184CEB" w:rsidRDefault="00184CEB" w:rsidP="00184CEB">
      <w:pPr>
        <w:spacing w:after="0" w:line="276" w:lineRule="auto"/>
        <w:rPr>
          <w:rFonts w:ascii="Times New Roman" w:hAnsi="Times New Roman" w:cs="Times New Roman"/>
        </w:rPr>
      </w:pPr>
    </w:p>
    <w:p w14:paraId="69811653" w14:textId="73DFDB34" w:rsidR="00230C8E" w:rsidRPr="00184CEB" w:rsidRDefault="002D2994" w:rsidP="00184CEB">
      <w:pPr>
        <w:spacing w:after="0" w:line="276" w:lineRule="auto"/>
        <w:rPr>
          <w:rFonts w:ascii="Times New Roman" w:hAnsi="Times New Roman" w:cs="Times New Roman"/>
        </w:rPr>
      </w:pPr>
      <w:proofErr w:type="spellStart"/>
      <w:r w:rsidRPr="00184CEB">
        <w:rPr>
          <w:rFonts w:ascii="Times New Roman" w:hAnsi="Times New Roman" w:cs="Times New Roman"/>
          <w:b/>
        </w:rPr>
        <w:t>Ademo</w:t>
      </w:r>
      <w:proofErr w:type="spellEnd"/>
      <w:r w:rsidRPr="00184CEB">
        <w:rPr>
          <w:rFonts w:ascii="Times New Roman" w:hAnsi="Times New Roman" w:cs="Times New Roman"/>
          <w:b/>
        </w:rPr>
        <w:t xml:space="preserve"> </w:t>
      </w:r>
      <w:proofErr w:type="spellStart"/>
      <w:r w:rsidRPr="00184CEB">
        <w:rPr>
          <w:rFonts w:ascii="Times New Roman" w:hAnsi="Times New Roman" w:cs="Times New Roman"/>
          <w:b/>
        </w:rPr>
        <w:t>Ojo</w:t>
      </w:r>
      <w:proofErr w:type="spellEnd"/>
      <w:r w:rsidRPr="00184CEB">
        <w:rPr>
          <w:rFonts w:ascii="Times New Roman" w:hAnsi="Times New Roman" w:cs="Times New Roman"/>
          <w:b/>
        </w:rPr>
        <w:t xml:space="preserve"> Yusuf</w:t>
      </w:r>
      <w:r w:rsidR="00184CEB" w:rsidRPr="00184CEB">
        <w:rPr>
          <w:rFonts w:ascii="Times New Roman" w:hAnsi="Times New Roman" w:cs="Times New Roman"/>
          <w:vertAlign w:val="superscript"/>
        </w:rPr>
        <w:t xml:space="preserve"> </w:t>
      </w:r>
      <w:r w:rsidR="00184CEB">
        <w:rPr>
          <w:rFonts w:ascii="Times New Roman" w:hAnsi="Times New Roman" w:cs="Times New Roman"/>
          <w:vertAlign w:val="superscript"/>
        </w:rPr>
        <w:tab/>
      </w:r>
      <w:r w:rsidR="00184CEB">
        <w:rPr>
          <w:rFonts w:ascii="Times New Roman" w:hAnsi="Times New Roman" w:cs="Times New Roman"/>
          <w:vertAlign w:val="superscript"/>
        </w:rPr>
        <w:tab/>
      </w:r>
      <w:r w:rsidR="00184CEB">
        <w:rPr>
          <w:rFonts w:ascii="Times New Roman" w:hAnsi="Times New Roman" w:cs="Times New Roman"/>
          <w:vertAlign w:val="superscript"/>
        </w:rPr>
        <w:tab/>
      </w:r>
      <w:r w:rsidR="00184CEB">
        <w:rPr>
          <w:rFonts w:ascii="Times New Roman" w:hAnsi="Times New Roman" w:cs="Times New Roman"/>
          <w:vertAlign w:val="superscript"/>
        </w:rPr>
        <w:tab/>
      </w:r>
      <w:r w:rsidR="00184CEB" w:rsidRPr="00184CEB">
        <w:rPr>
          <w:rFonts w:ascii="Times New Roman" w:hAnsi="Times New Roman" w:cs="Times New Roman"/>
        </w:rPr>
        <w:t xml:space="preserve">Department of Accounting, </w:t>
      </w:r>
      <w:r w:rsidRPr="00184CEB">
        <w:rPr>
          <w:rFonts w:ascii="Times New Roman" w:hAnsi="Times New Roman" w:cs="Times New Roman"/>
        </w:rPr>
        <w:t xml:space="preserve">Federal University </w:t>
      </w:r>
      <w:proofErr w:type="spellStart"/>
      <w:r w:rsidRPr="00184CEB">
        <w:rPr>
          <w:rFonts w:ascii="Times New Roman" w:hAnsi="Times New Roman" w:cs="Times New Roman"/>
        </w:rPr>
        <w:t>Lokoja</w:t>
      </w:r>
      <w:proofErr w:type="spellEnd"/>
    </w:p>
    <w:p w14:paraId="18425D80" w14:textId="5385534E" w:rsidR="00C2047A" w:rsidRPr="00184CEB" w:rsidRDefault="00184CEB" w:rsidP="00184CEB">
      <w:pPr>
        <w:spacing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3CD9C3FC" wp14:editId="33328981">
                <wp:simplePos x="0" y="0"/>
                <wp:positionH relativeFrom="column">
                  <wp:posOffset>-121920</wp:posOffset>
                </wp:positionH>
                <wp:positionV relativeFrom="paragraph">
                  <wp:posOffset>171450</wp:posOffset>
                </wp:positionV>
                <wp:extent cx="6583680" cy="2857500"/>
                <wp:effectExtent l="0" t="0" r="26670" b="19050"/>
                <wp:wrapNone/>
                <wp:docPr id="1" name="Rounded Rectangle 1"/>
                <wp:cNvGraphicFramePr/>
                <a:graphic xmlns:a="http://schemas.openxmlformats.org/drawingml/2006/main">
                  <a:graphicData uri="http://schemas.microsoft.com/office/word/2010/wordprocessingShape">
                    <wps:wsp>
                      <wps:cNvSpPr/>
                      <wps:spPr>
                        <a:xfrm>
                          <a:off x="0" y="0"/>
                          <a:ext cx="6583680" cy="2857500"/>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C21E45" id="Rounded Rectangle 1" o:spid="_x0000_s1026" style="position:absolute;margin-left:-9.6pt;margin-top:13.5pt;width:518.4pt;height:22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" fillcolor="white [3201]" strokecolor="#ed7d31 [3205]" strokeweight="1pt">
                <v:stroke joinstyle="miter"/>
              </v:roundrect>
            </w:pict>
          </mc:Fallback>
        </mc:AlternateContent>
      </w:r>
    </w:p>
    <w:p w14:paraId="4509A7D4" w14:textId="77777777" w:rsidR="00C2047A" w:rsidRPr="00184CEB" w:rsidRDefault="00C2047A" w:rsidP="00184CEB">
      <w:pPr>
        <w:spacing w:line="276" w:lineRule="auto"/>
        <w:rPr>
          <w:rFonts w:ascii="Times New Roman" w:hAnsi="Times New Roman" w:cs="Times New Roman"/>
          <w:b/>
        </w:rPr>
      </w:pPr>
      <w:r w:rsidRPr="00184CEB">
        <w:rPr>
          <w:rFonts w:ascii="Times New Roman" w:hAnsi="Times New Roman" w:cs="Times New Roman"/>
          <w:b/>
        </w:rPr>
        <w:t>Abstract</w:t>
      </w:r>
    </w:p>
    <w:p w14:paraId="1E784FED" w14:textId="67EE4CB5" w:rsidR="00C2047A" w:rsidRPr="00184CEB" w:rsidRDefault="001B11A7" w:rsidP="00184CEB">
      <w:pPr>
        <w:spacing w:line="240" w:lineRule="auto"/>
        <w:jc w:val="both"/>
        <w:rPr>
          <w:rFonts w:ascii="Times New Roman" w:hAnsi="Times New Roman" w:cs="Times New Roman"/>
          <w:i/>
        </w:rPr>
      </w:pPr>
      <w:r w:rsidRPr="00184CEB">
        <w:rPr>
          <w:rFonts w:ascii="Times New Roman" w:hAnsi="Times New Roman" w:cs="Times New Roman"/>
          <w:i/>
        </w:rPr>
        <w:t>Deposit money banks in Nigeria have experienced a number of failures due to its financial performance resulting in poor returns</w:t>
      </w:r>
      <w:r w:rsidR="00401D28">
        <w:rPr>
          <w:rFonts w:ascii="Times New Roman" w:hAnsi="Times New Roman" w:cs="Times New Roman"/>
          <w:i/>
        </w:rPr>
        <w:t>,</w:t>
      </w:r>
      <w:r w:rsidRPr="00184CEB">
        <w:rPr>
          <w:rFonts w:ascii="Times New Roman" w:hAnsi="Times New Roman" w:cs="Times New Roman"/>
          <w:i/>
        </w:rPr>
        <w:t xml:space="preserve"> with non-performing loans (NPL) becoming the main precursor, they are now forced to adjust their loan-to-deposit ratio (LDR) and loan loss provision (LLP).</w:t>
      </w:r>
      <w:r w:rsidRPr="00184CEB">
        <w:rPr>
          <w:rFonts w:ascii="Times New Roman" w:eastAsia="Times New Roman" w:hAnsi="Times New Roman" w:cs="Times New Roman"/>
          <w:i/>
        </w:rPr>
        <w:t xml:space="preserve"> However, in this study attempt was made to assess the effects of NPL, LDR and LLP on the financial performance of the DMBs in Nigeria, using both correlation and panel data multiple regression analyses at 5% level of significance using STATA 14 statistical software. In order to achieve this, this study used secondary data collected from a sample of 8 DMBs in Nigeria between 2019 and 2024 inclusively. </w:t>
      </w:r>
      <w:r w:rsidRPr="00184CEB">
        <w:rPr>
          <w:rFonts w:ascii="Times New Roman" w:hAnsi="Times New Roman" w:cs="Times New Roman"/>
          <w:i/>
          <w:noProof/>
          <w:color w:val="000000"/>
        </w:rPr>
        <w:t xml:space="preserve">The findings of this study reveals that there is an insignificant negative relationship </w:t>
      </w:r>
      <w:r w:rsidR="00401D28">
        <w:rPr>
          <w:rFonts w:ascii="Times New Roman" w:hAnsi="Times New Roman" w:cs="Times New Roman"/>
          <w:i/>
          <w:noProof/>
          <w:color w:val="000000"/>
        </w:rPr>
        <w:t>between ROE and NPL (r = -0.215, p = 0.142), ROE and LDR (r = -0.129.</w:t>
      </w:r>
      <w:r w:rsidRPr="00184CEB">
        <w:rPr>
          <w:rFonts w:ascii="Times New Roman" w:hAnsi="Times New Roman" w:cs="Times New Roman"/>
          <w:i/>
          <w:noProof/>
          <w:color w:val="000000"/>
        </w:rPr>
        <w:t xml:space="preserve"> p = 0.3</w:t>
      </w:r>
      <w:r w:rsidR="00401D28">
        <w:rPr>
          <w:rFonts w:ascii="Times New Roman" w:hAnsi="Times New Roman" w:cs="Times New Roman"/>
          <w:i/>
          <w:noProof/>
          <w:color w:val="000000"/>
        </w:rPr>
        <w:t>81) and ROE and LLP (r = -0.241,</w:t>
      </w:r>
      <w:r w:rsidRPr="00184CEB">
        <w:rPr>
          <w:rFonts w:ascii="Times New Roman" w:hAnsi="Times New Roman" w:cs="Times New Roman"/>
          <w:i/>
          <w:noProof/>
          <w:color w:val="000000"/>
        </w:rPr>
        <w:t xml:space="preserve"> p = 0.099). </w:t>
      </w:r>
      <w:r w:rsidRPr="00184CEB">
        <w:rPr>
          <w:rFonts w:ascii="Times New Roman" w:hAnsi="Times New Roman" w:cs="Times New Roman"/>
          <w:i/>
        </w:rPr>
        <w:t xml:space="preserve">It is therefore concluded that </w:t>
      </w:r>
      <w:r w:rsidR="00401D28" w:rsidRPr="00184CEB">
        <w:rPr>
          <w:rFonts w:ascii="Times New Roman" w:hAnsi="Times New Roman" w:cs="Times New Roman"/>
          <w:i/>
        </w:rPr>
        <w:t>even though</w:t>
      </w:r>
      <w:r w:rsidRPr="00184CEB">
        <w:rPr>
          <w:rFonts w:ascii="Times New Roman" w:hAnsi="Times New Roman" w:cs="Times New Roman"/>
          <w:i/>
        </w:rPr>
        <w:t xml:space="preserve"> credit risk have negative effects, they are not significant enough to affect on financial performance of DMBs in Nigeria. This study recommend</w:t>
      </w:r>
      <w:r w:rsidR="00401D28">
        <w:rPr>
          <w:rFonts w:ascii="Times New Roman" w:hAnsi="Times New Roman" w:cs="Times New Roman"/>
          <w:i/>
        </w:rPr>
        <w:t>s</w:t>
      </w:r>
      <w:r w:rsidRPr="00184CEB">
        <w:rPr>
          <w:rFonts w:ascii="Times New Roman" w:hAnsi="Times New Roman" w:cs="Times New Roman"/>
          <w:i/>
        </w:rPr>
        <w:t xml:space="preserve"> that, appropriate measures should be taken by the CBN to ensure DMBs comply with the current regulatory framework as regard credit and loan services provisions. In addition, the DMBs should also ensure that they reduce the level of NPL by placing strict and compliable regulations while providing credit facilities to clients and customers.</w:t>
      </w:r>
    </w:p>
    <w:p w14:paraId="5679B9F7" w14:textId="2CF07797" w:rsidR="00C2047A" w:rsidRDefault="00C2047A" w:rsidP="00184CEB">
      <w:pPr>
        <w:spacing w:line="276" w:lineRule="auto"/>
        <w:rPr>
          <w:rFonts w:ascii="Times New Roman" w:hAnsi="Times New Roman" w:cs="Times New Roman"/>
        </w:rPr>
      </w:pPr>
      <w:r w:rsidRPr="00184CEB">
        <w:rPr>
          <w:rFonts w:ascii="Times New Roman" w:hAnsi="Times New Roman" w:cs="Times New Roman"/>
          <w:b/>
        </w:rPr>
        <w:t xml:space="preserve">Keywords: </w:t>
      </w:r>
      <w:r w:rsidR="00184CEB">
        <w:rPr>
          <w:rFonts w:ascii="Times New Roman" w:hAnsi="Times New Roman" w:cs="Times New Roman"/>
        </w:rPr>
        <w:t>Non-Performing Loan, Loan-to-D</w:t>
      </w:r>
      <w:r w:rsidRPr="00184CEB">
        <w:rPr>
          <w:rFonts w:ascii="Times New Roman" w:hAnsi="Times New Roman" w:cs="Times New Roman"/>
        </w:rPr>
        <w:t>eposit,</w:t>
      </w:r>
      <w:r w:rsidR="00184CEB">
        <w:rPr>
          <w:rFonts w:ascii="Times New Roman" w:hAnsi="Times New Roman" w:cs="Times New Roman"/>
        </w:rPr>
        <w:t xml:space="preserve"> Loan Loss P</w:t>
      </w:r>
      <w:r w:rsidRPr="00184CEB">
        <w:rPr>
          <w:rFonts w:ascii="Times New Roman" w:hAnsi="Times New Roman" w:cs="Times New Roman"/>
        </w:rPr>
        <w:t>rovision</w:t>
      </w:r>
      <w:r w:rsidR="00184CEB">
        <w:rPr>
          <w:rFonts w:ascii="Times New Roman" w:hAnsi="Times New Roman" w:cs="Times New Roman"/>
        </w:rPr>
        <w:t>, Return on E</w:t>
      </w:r>
      <w:r w:rsidR="00F015F6" w:rsidRPr="00184CEB">
        <w:rPr>
          <w:rFonts w:ascii="Times New Roman" w:hAnsi="Times New Roman" w:cs="Times New Roman"/>
        </w:rPr>
        <w:t>quity</w:t>
      </w:r>
    </w:p>
    <w:p w14:paraId="202894E1" w14:textId="77777777" w:rsidR="00184CEB" w:rsidRDefault="00184CEB" w:rsidP="00184CEB">
      <w:pPr>
        <w:spacing w:line="276" w:lineRule="auto"/>
        <w:rPr>
          <w:rFonts w:ascii="Times New Roman" w:hAnsi="Times New Roman" w:cs="Times New Roman"/>
        </w:rPr>
      </w:pPr>
    </w:p>
    <w:p w14:paraId="63D2D8E5" w14:textId="77777777" w:rsidR="00184CEB" w:rsidRDefault="00184CEB" w:rsidP="00184CEB">
      <w:pPr>
        <w:pStyle w:val="Default"/>
        <w:spacing w:line="276" w:lineRule="auto"/>
        <w:jc w:val="both"/>
        <w:rPr>
          <w:b/>
          <w:color w:val="auto"/>
          <w:sz w:val="22"/>
          <w:szCs w:val="22"/>
        </w:rPr>
        <w:sectPr w:rsidR="00184CEB" w:rsidSect="006861E5">
          <w:headerReference w:type="default" r:id="rId9"/>
          <w:footerReference w:type="default" r:id="rId10"/>
          <w:pgSz w:w="12240" w:h="15840"/>
          <w:pgMar w:top="1440" w:right="1080" w:bottom="1440" w:left="1080" w:header="720" w:footer="720" w:gutter="0"/>
          <w:pgNumType w:start="356"/>
          <w:cols w:space="720"/>
          <w:docGrid w:linePitch="360"/>
        </w:sectPr>
      </w:pPr>
    </w:p>
    <w:p w14:paraId="16E0254E" w14:textId="59DF3A77" w:rsidR="001139AF" w:rsidRPr="00184CEB" w:rsidRDefault="00184CEB" w:rsidP="00184CEB">
      <w:pPr>
        <w:pStyle w:val="Default"/>
        <w:spacing w:line="276" w:lineRule="auto"/>
        <w:jc w:val="both"/>
        <w:rPr>
          <w:color w:val="auto"/>
          <w:sz w:val="22"/>
          <w:szCs w:val="22"/>
        </w:rPr>
      </w:pPr>
      <w:r>
        <w:rPr>
          <w:b/>
          <w:color w:val="auto"/>
          <w:sz w:val="22"/>
          <w:szCs w:val="22"/>
        </w:rPr>
        <w:lastRenderedPageBreak/>
        <w:t xml:space="preserve">1. </w:t>
      </w:r>
      <w:r w:rsidRPr="00184CEB">
        <w:rPr>
          <w:b/>
          <w:color w:val="auto"/>
          <w:sz w:val="22"/>
          <w:szCs w:val="22"/>
        </w:rPr>
        <w:t>Introduction</w:t>
      </w:r>
    </w:p>
    <w:p w14:paraId="3003DC61" w14:textId="77777777" w:rsidR="00B72438" w:rsidRPr="00184CEB" w:rsidRDefault="00543740"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t xml:space="preserve">Deposit money banks (DMBs) </w:t>
      </w:r>
      <w:r w:rsidR="00BC7958" w:rsidRPr="00184CEB">
        <w:rPr>
          <w:rFonts w:ascii="Times New Roman" w:hAnsi="Times New Roman" w:cs="Times New Roman"/>
        </w:rPr>
        <w:t xml:space="preserve">play a </w:t>
      </w:r>
      <w:r w:rsidRPr="00184CEB">
        <w:rPr>
          <w:rFonts w:ascii="Times New Roman" w:hAnsi="Times New Roman" w:cs="Times New Roman"/>
        </w:rPr>
        <w:t>critical</w:t>
      </w:r>
      <w:r w:rsidR="00BC7958" w:rsidRPr="00184CEB">
        <w:rPr>
          <w:rFonts w:ascii="Times New Roman" w:hAnsi="Times New Roman" w:cs="Times New Roman"/>
        </w:rPr>
        <w:t xml:space="preserve"> role in financial systems</w:t>
      </w:r>
      <w:r w:rsidRPr="00184CEB">
        <w:rPr>
          <w:rFonts w:ascii="Times New Roman" w:hAnsi="Times New Roman" w:cs="Times New Roman"/>
        </w:rPr>
        <w:t xml:space="preserve"> of nations</w:t>
      </w:r>
      <w:r w:rsidR="00BC7958" w:rsidRPr="00184CEB">
        <w:rPr>
          <w:rFonts w:ascii="Times New Roman" w:hAnsi="Times New Roman" w:cs="Times New Roman"/>
        </w:rPr>
        <w:t xml:space="preserve"> by mobilizing deposits</w:t>
      </w:r>
      <w:r w:rsidRPr="00184CEB">
        <w:rPr>
          <w:rFonts w:ascii="Times New Roman" w:hAnsi="Times New Roman" w:cs="Times New Roman"/>
        </w:rPr>
        <w:t xml:space="preserve"> from customers</w:t>
      </w:r>
      <w:r w:rsidR="00BC7958" w:rsidRPr="00184CEB">
        <w:rPr>
          <w:rFonts w:ascii="Times New Roman" w:hAnsi="Times New Roman" w:cs="Times New Roman"/>
        </w:rPr>
        <w:t xml:space="preserve"> and extending credit</w:t>
      </w:r>
      <w:r w:rsidRPr="00184CEB">
        <w:rPr>
          <w:rFonts w:ascii="Times New Roman" w:hAnsi="Times New Roman" w:cs="Times New Roman"/>
        </w:rPr>
        <w:t>s to businesses entities and private individuals</w:t>
      </w:r>
      <w:r w:rsidR="00BC7958" w:rsidRPr="00184CEB">
        <w:rPr>
          <w:rFonts w:ascii="Times New Roman" w:hAnsi="Times New Roman" w:cs="Times New Roman"/>
        </w:rPr>
        <w:t>, and</w:t>
      </w:r>
      <w:r w:rsidR="00942455" w:rsidRPr="00184CEB">
        <w:rPr>
          <w:rFonts w:ascii="Times New Roman" w:hAnsi="Times New Roman" w:cs="Times New Roman"/>
        </w:rPr>
        <w:t xml:space="preserve"> </w:t>
      </w:r>
      <w:r w:rsidR="00BC7958" w:rsidRPr="00184CEB">
        <w:rPr>
          <w:rFonts w:ascii="Times New Roman" w:hAnsi="Times New Roman" w:cs="Times New Roman"/>
        </w:rPr>
        <w:t xml:space="preserve">in doing </w:t>
      </w:r>
      <w:r w:rsidRPr="00184CEB">
        <w:rPr>
          <w:rFonts w:ascii="Times New Roman" w:hAnsi="Times New Roman" w:cs="Times New Roman"/>
        </w:rPr>
        <w:t>these functions, they</w:t>
      </w:r>
      <w:r w:rsidR="00BC7958" w:rsidRPr="00184CEB">
        <w:rPr>
          <w:rFonts w:ascii="Times New Roman" w:hAnsi="Times New Roman" w:cs="Times New Roman"/>
        </w:rPr>
        <w:t xml:space="preserve"> </w:t>
      </w:r>
      <w:proofErr w:type="gramStart"/>
      <w:r w:rsidR="00BC7958" w:rsidRPr="00184CEB">
        <w:rPr>
          <w:rFonts w:ascii="Times New Roman" w:hAnsi="Times New Roman" w:cs="Times New Roman"/>
        </w:rPr>
        <w:t>are</w:t>
      </w:r>
      <w:proofErr w:type="gramEnd"/>
      <w:r w:rsidR="00BC7958" w:rsidRPr="00184CEB">
        <w:rPr>
          <w:rFonts w:ascii="Times New Roman" w:hAnsi="Times New Roman" w:cs="Times New Roman"/>
        </w:rPr>
        <w:t xml:space="preserve"> exposed to various forms of risk</w:t>
      </w:r>
      <w:r w:rsidRPr="00184CEB">
        <w:rPr>
          <w:rFonts w:ascii="Times New Roman" w:hAnsi="Times New Roman" w:cs="Times New Roman"/>
        </w:rPr>
        <w:t>s (</w:t>
      </w:r>
      <w:proofErr w:type="spellStart"/>
      <w:r w:rsidR="00DC27BA" w:rsidRPr="00184CEB">
        <w:rPr>
          <w:rFonts w:ascii="Times New Roman" w:hAnsi="Times New Roman" w:cs="Times New Roman"/>
        </w:rPr>
        <w:t>Obayagbona</w:t>
      </w:r>
      <w:proofErr w:type="spellEnd"/>
      <w:r w:rsidR="00DC27BA" w:rsidRPr="00184CEB">
        <w:rPr>
          <w:rFonts w:ascii="Times New Roman" w:hAnsi="Times New Roman" w:cs="Times New Roman"/>
        </w:rPr>
        <w:t xml:space="preserve"> &amp; </w:t>
      </w:r>
      <w:proofErr w:type="spellStart"/>
      <w:r w:rsidR="00DC27BA" w:rsidRPr="00184CEB">
        <w:rPr>
          <w:rFonts w:ascii="Times New Roman" w:hAnsi="Times New Roman" w:cs="Times New Roman"/>
        </w:rPr>
        <w:t>Osagiede</w:t>
      </w:r>
      <w:proofErr w:type="spellEnd"/>
      <w:r w:rsidR="00DC27BA" w:rsidRPr="00184CEB">
        <w:rPr>
          <w:rFonts w:ascii="Times New Roman" w:hAnsi="Times New Roman" w:cs="Times New Roman"/>
        </w:rPr>
        <w:t xml:space="preserve"> 2023</w:t>
      </w:r>
      <w:r w:rsidRPr="00184CEB">
        <w:rPr>
          <w:rFonts w:ascii="Times New Roman" w:hAnsi="Times New Roman" w:cs="Times New Roman"/>
        </w:rPr>
        <w:t>)</w:t>
      </w:r>
      <w:r w:rsidR="00BC7958" w:rsidRPr="00184CEB">
        <w:rPr>
          <w:rFonts w:ascii="Times New Roman" w:hAnsi="Times New Roman" w:cs="Times New Roman"/>
        </w:rPr>
        <w:t>.</w:t>
      </w:r>
      <w:r w:rsidRPr="00184CEB">
        <w:rPr>
          <w:rFonts w:ascii="Times New Roman" w:hAnsi="Times New Roman" w:cs="Times New Roman"/>
        </w:rPr>
        <w:t xml:space="preserve"> DMBs serve as agent of mobilization, distribution and redistribution of financial resources within the economic and financial system (</w:t>
      </w:r>
      <w:proofErr w:type="spellStart"/>
      <w:r w:rsidRPr="00184CEB">
        <w:rPr>
          <w:rFonts w:ascii="Times New Roman" w:hAnsi="Times New Roman" w:cs="Times New Roman"/>
        </w:rPr>
        <w:t>Ukpong</w:t>
      </w:r>
      <w:proofErr w:type="spellEnd"/>
      <w:r w:rsidRPr="00184CEB">
        <w:rPr>
          <w:rFonts w:ascii="Times New Roman" w:hAnsi="Times New Roman" w:cs="Times New Roman"/>
        </w:rPr>
        <w:t xml:space="preserve"> &amp; </w:t>
      </w:r>
      <w:proofErr w:type="spellStart"/>
      <w:r w:rsidRPr="00184CEB">
        <w:rPr>
          <w:rFonts w:ascii="Times New Roman" w:hAnsi="Times New Roman" w:cs="Times New Roman"/>
        </w:rPr>
        <w:t>Essien</w:t>
      </w:r>
      <w:proofErr w:type="spellEnd"/>
      <w:r w:rsidRPr="00184CEB">
        <w:rPr>
          <w:rFonts w:ascii="Times New Roman" w:hAnsi="Times New Roman" w:cs="Times New Roman"/>
        </w:rPr>
        <w:t xml:space="preserve"> 2022).</w:t>
      </w:r>
      <w:r w:rsidR="00BC7958" w:rsidRPr="00184CEB">
        <w:rPr>
          <w:rFonts w:ascii="Times New Roman" w:hAnsi="Times New Roman" w:cs="Times New Roman"/>
        </w:rPr>
        <w:t xml:space="preserve"> </w:t>
      </w:r>
      <w:r w:rsidR="00B72438" w:rsidRPr="00184CEB">
        <w:rPr>
          <w:rFonts w:ascii="Times New Roman" w:hAnsi="Times New Roman" w:cs="Times New Roman"/>
        </w:rPr>
        <w:t xml:space="preserve">Financial performance is an evaluation of how an organization effectively fulfils its objectives, which typically involve financial, market, commercial and investor performance metrics. It indicates an organization's overall effectiveness, which is influenced by its internal capabilities and external environment in which it operates. In the financial realm, performance is often referred to as financial stability or financial health of the </w:t>
      </w:r>
      <w:r w:rsidR="00B72438" w:rsidRPr="00184CEB">
        <w:rPr>
          <w:rFonts w:ascii="Times New Roman" w:hAnsi="Times New Roman" w:cs="Times New Roman"/>
        </w:rPr>
        <w:lastRenderedPageBreak/>
        <w:t>organization hence financial institutions often pay sufficient attention to their financial performance.</w:t>
      </w:r>
    </w:p>
    <w:p w14:paraId="1F2A542D" w14:textId="77777777" w:rsidR="00543740" w:rsidRPr="00184CEB" w:rsidRDefault="00543740" w:rsidP="00184CEB">
      <w:pPr>
        <w:autoSpaceDE w:val="0"/>
        <w:autoSpaceDN w:val="0"/>
        <w:adjustRightInd w:val="0"/>
        <w:spacing w:before="240" w:after="240" w:line="276" w:lineRule="auto"/>
        <w:jc w:val="both"/>
        <w:rPr>
          <w:rFonts w:ascii="Times New Roman" w:hAnsi="Times New Roman" w:cs="Times New Roman"/>
        </w:rPr>
      </w:pPr>
      <w:r w:rsidRPr="00184CEB">
        <w:rPr>
          <w:rFonts w:ascii="Times New Roman" w:hAnsi="Times New Roman" w:cs="Times New Roman"/>
        </w:rPr>
        <w:t>One of the most common risks among others that DMBs are exposed to</w:t>
      </w:r>
      <w:r w:rsidR="00B72438" w:rsidRPr="00184CEB">
        <w:rPr>
          <w:rFonts w:ascii="Times New Roman" w:hAnsi="Times New Roman" w:cs="Times New Roman"/>
        </w:rPr>
        <w:t xml:space="preserve"> that threaten their financial performance</w:t>
      </w:r>
      <w:r w:rsidRPr="00184CEB">
        <w:rPr>
          <w:rFonts w:ascii="Times New Roman" w:hAnsi="Times New Roman" w:cs="Times New Roman"/>
        </w:rPr>
        <w:t>, is</w:t>
      </w:r>
      <w:r w:rsidR="00942455" w:rsidRPr="00184CEB">
        <w:rPr>
          <w:rFonts w:ascii="Times New Roman" w:hAnsi="Times New Roman" w:cs="Times New Roman"/>
        </w:rPr>
        <w:t xml:space="preserve"> </w:t>
      </w:r>
      <w:r w:rsidR="00BC7958" w:rsidRPr="00184CEB">
        <w:rPr>
          <w:rFonts w:ascii="Times New Roman" w:hAnsi="Times New Roman" w:cs="Times New Roman"/>
        </w:rPr>
        <w:t xml:space="preserve">credit risk </w:t>
      </w:r>
      <w:r w:rsidRPr="00184CEB">
        <w:rPr>
          <w:rFonts w:ascii="Times New Roman" w:hAnsi="Times New Roman" w:cs="Times New Roman"/>
        </w:rPr>
        <w:t xml:space="preserve">and it </w:t>
      </w:r>
      <w:r w:rsidR="00BC7958" w:rsidRPr="00184CEB">
        <w:rPr>
          <w:rFonts w:ascii="Times New Roman" w:hAnsi="Times New Roman" w:cs="Times New Roman"/>
        </w:rPr>
        <w:t xml:space="preserve">is particularly significant because it directly affects </w:t>
      </w:r>
      <w:r w:rsidRPr="00184CEB">
        <w:rPr>
          <w:rFonts w:ascii="Times New Roman" w:hAnsi="Times New Roman" w:cs="Times New Roman"/>
        </w:rPr>
        <w:t>and long-term stability</w:t>
      </w:r>
      <w:r w:rsidR="00BC7958" w:rsidRPr="00184CEB">
        <w:rPr>
          <w:rFonts w:ascii="Times New Roman" w:hAnsi="Times New Roman" w:cs="Times New Roman"/>
        </w:rPr>
        <w:t xml:space="preserve">. </w:t>
      </w:r>
      <w:r w:rsidR="00B72438" w:rsidRPr="00184CEB">
        <w:rPr>
          <w:rFonts w:ascii="Times New Roman" w:hAnsi="Times New Roman" w:cs="Times New Roman"/>
          <w:color w:val="000000"/>
        </w:rPr>
        <w:t>DMBs can ensure their long-term viability and financial performance via prudent credit risk management, and they can help the economy as a whole by ensuring that capital is allocated and distributed effectively. C</w:t>
      </w:r>
      <w:r w:rsidR="00B72438" w:rsidRPr="00184CEB">
        <w:rPr>
          <w:rFonts w:ascii="Times New Roman" w:hAnsi="Times New Roman" w:cs="Times New Roman"/>
        </w:rPr>
        <w:t>redit risks management entail the transferring of risks to other components, avoiding these risks if need it be, eliminating the unwanted effects of risks and accepting all or some of the consequences of certain ri</w:t>
      </w:r>
      <w:r w:rsidR="001D165A" w:rsidRPr="00184CEB">
        <w:rPr>
          <w:rFonts w:ascii="Times New Roman" w:hAnsi="Times New Roman" w:cs="Times New Roman"/>
        </w:rPr>
        <w:t>sks (</w:t>
      </w:r>
      <w:proofErr w:type="spellStart"/>
      <w:r w:rsidR="001D165A" w:rsidRPr="00184CEB">
        <w:rPr>
          <w:rFonts w:ascii="Times New Roman" w:hAnsi="Times New Roman" w:cs="Times New Roman"/>
        </w:rPr>
        <w:t>Obayagbona</w:t>
      </w:r>
      <w:proofErr w:type="spellEnd"/>
      <w:r w:rsidR="001D165A" w:rsidRPr="00184CEB">
        <w:rPr>
          <w:rFonts w:ascii="Times New Roman" w:hAnsi="Times New Roman" w:cs="Times New Roman"/>
        </w:rPr>
        <w:t xml:space="preserve"> &amp; </w:t>
      </w:r>
      <w:proofErr w:type="spellStart"/>
      <w:r w:rsidR="001D165A" w:rsidRPr="00184CEB">
        <w:rPr>
          <w:rFonts w:ascii="Times New Roman" w:hAnsi="Times New Roman" w:cs="Times New Roman"/>
        </w:rPr>
        <w:t>Osagiede</w:t>
      </w:r>
      <w:proofErr w:type="spellEnd"/>
      <w:r w:rsidR="001D165A" w:rsidRPr="00184CEB">
        <w:rPr>
          <w:rFonts w:ascii="Times New Roman" w:hAnsi="Times New Roman" w:cs="Times New Roman"/>
        </w:rPr>
        <w:t>, 2023</w:t>
      </w:r>
      <w:r w:rsidR="00B72438" w:rsidRPr="00184CEB">
        <w:rPr>
          <w:rFonts w:ascii="Times New Roman" w:hAnsi="Times New Roman" w:cs="Times New Roman"/>
        </w:rPr>
        <w:t xml:space="preserve">; </w:t>
      </w:r>
      <w:proofErr w:type="spellStart"/>
      <w:r w:rsidR="00B72438" w:rsidRPr="00184CEB">
        <w:rPr>
          <w:rFonts w:ascii="Times New Roman" w:hAnsi="Times New Roman" w:cs="Times New Roman"/>
        </w:rPr>
        <w:t>Ukpong</w:t>
      </w:r>
      <w:proofErr w:type="spellEnd"/>
      <w:r w:rsidR="00B72438" w:rsidRPr="00184CEB">
        <w:rPr>
          <w:rFonts w:ascii="Times New Roman" w:hAnsi="Times New Roman" w:cs="Times New Roman"/>
        </w:rPr>
        <w:t xml:space="preserve"> &amp; </w:t>
      </w:r>
      <w:proofErr w:type="spellStart"/>
      <w:r w:rsidR="00B72438" w:rsidRPr="00184CEB">
        <w:rPr>
          <w:rFonts w:ascii="Times New Roman" w:hAnsi="Times New Roman" w:cs="Times New Roman"/>
        </w:rPr>
        <w:t>Essien</w:t>
      </w:r>
      <w:proofErr w:type="spellEnd"/>
      <w:r w:rsidR="00B72438" w:rsidRPr="00184CEB">
        <w:rPr>
          <w:rFonts w:ascii="Times New Roman" w:hAnsi="Times New Roman" w:cs="Times New Roman"/>
        </w:rPr>
        <w:t xml:space="preserve"> 2022).</w:t>
      </w:r>
    </w:p>
    <w:p w14:paraId="35EBFB25" w14:textId="77777777" w:rsidR="00543740" w:rsidRPr="00184CEB" w:rsidRDefault="00B72438" w:rsidP="00184CEB">
      <w:pPr>
        <w:autoSpaceDE w:val="0"/>
        <w:autoSpaceDN w:val="0"/>
        <w:adjustRightInd w:val="0"/>
        <w:spacing w:before="240" w:after="240" w:line="276" w:lineRule="auto"/>
        <w:jc w:val="both"/>
        <w:rPr>
          <w:rFonts w:ascii="Times New Roman" w:hAnsi="Times New Roman" w:cs="Times New Roman"/>
        </w:rPr>
      </w:pPr>
      <w:r w:rsidRPr="00184CEB">
        <w:rPr>
          <w:rFonts w:ascii="Times New Roman" w:hAnsi="Times New Roman" w:cs="Times New Roman"/>
        </w:rPr>
        <w:lastRenderedPageBreak/>
        <w:t>Several DMBs have failed and some folded up and out of business as a result of over exposure to credit risks. Internationally, it is estimated that 70% of issues of failure of banks are related to credit risks (</w:t>
      </w:r>
      <w:proofErr w:type="spellStart"/>
      <w:r w:rsidR="00DC27BA" w:rsidRPr="00184CEB">
        <w:rPr>
          <w:rFonts w:ascii="Times New Roman" w:hAnsi="Times New Roman" w:cs="Times New Roman"/>
          <w:bCs/>
        </w:rPr>
        <w:t>Kumshe</w:t>
      </w:r>
      <w:proofErr w:type="spellEnd"/>
      <w:r w:rsidR="00DC27BA" w:rsidRPr="00184CEB">
        <w:rPr>
          <w:rFonts w:ascii="Times New Roman" w:hAnsi="Times New Roman" w:cs="Times New Roman"/>
          <w:bCs/>
        </w:rPr>
        <w:t>, et al.</w:t>
      </w:r>
      <w:r w:rsidRPr="00184CEB">
        <w:rPr>
          <w:rFonts w:ascii="Times New Roman" w:hAnsi="Times New Roman" w:cs="Times New Roman"/>
          <w:bCs/>
        </w:rPr>
        <w:t xml:space="preserve">, 2024; </w:t>
      </w:r>
      <w:r w:rsidRPr="00184CEB">
        <w:rPr>
          <w:rFonts w:ascii="Times New Roman" w:hAnsi="Times New Roman" w:cs="Times New Roman"/>
        </w:rPr>
        <w:t xml:space="preserve">Michael &amp; Isaac, 2023). However, this figure is more significant in the countries of sub-Saharan Africa like Nigeria than in Europe and United States. In order to address this issue and sustain this capital requirement, DMBs retain certain amount of deposits within their vault. </w:t>
      </w:r>
      <w:r w:rsidRPr="00184CEB">
        <w:rPr>
          <w:rFonts w:ascii="Times New Roman" w:eastAsia="TimesNewRomanPSMT" w:hAnsi="Times New Roman" w:cs="Times New Roman"/>
        </w:rPr>
        <w:t>The loan-to-deposit ratio</w:t>
      </w:r>
      <w:r w:rsidR="00DC27BA" w:rsidRPr="00184CEB">
        <w:rPr>
          <w:rFonts w:ascii="Times New Roman" w:eastAsia="TimesNewRomanPSMT" w:hAnsi="Times New Roman" w:cs="Times New Roman"/>
        </w:rPr>
        <w:t xml:space="preserve"> (LDR)</w:t>
      </w:r>
      <w:r w:rsidRPr="00184CEB">
        <w:rPr>
          <w:rFonts w:ascii="Times New Roman" w:eastAsia="TimesNewRomanPSMT" w:hAnsi="Times New Roman" w:cs="Times New Roman"/>
        </w:rPr>
        <w:t xml:space="preserve"> is one of the most important liquidity indicators in the banking industry and is a vital tool that indicates whether domestic savings are sufficient to finance the loan demand in domestic markets. Another important measure is addressing the rate of non-performing loan this is because </w:t>
      </w:r>
      <w:r w:rsidRPr="00184CEB">
        <w:rPr>
          <w:rFonts w:ascii="Times New Roman" w:hAnsi="Times New Roman" w:cs="Times New Roman"/>
        </w:rPr>
        <w:t>DMBs provides credits however, with higher credit facilities they are also likely to be exposed to higher non-performing loans (NPLs) influence their performance and also forced them incur more expenses in collection processes.</w:t>
      </w:r>
      <w:r w:rsidR="00B908AE" w:rsidRPr="00184CEB">
        <w:rPr>
          <w:rFonts w:ascii="Times New Roman" w:hAnsi="Times New Roman" w:cs="Times New Roman"/>
        </w:rPr>
        <w:t xml:space="preserve"> Consequent of the tendency of NPLs, the DMBs make provisions for loan losses. Loan loss provision</w:t>
      </w:r>
      <w:r w:rsidR="00DC27BA" w:rsidRPr="00184CEB">
        <w:rPr>
          <w:rFonts w:ascii="Times New Roman" w:hAnsi="Times New Roman" w:cs="Times New Roman"/>
        </w:rPr>
        <w:t xml:space="preserve"> (LLP)</w:t>
      </w:r>
      <w:r w:rsidR="00B908AE" w:rsidRPr="00184CEB">
        <w:rPr>
          <w:rFonts w:ascii="Times New Roman" w:hAnsi="Times New Roman" w:cs="Times New Roman"/>
        </w:rPr>
        <w:t xml:space="preserve"> may influence the financial performance of DMBs as capital that could be used to offer credits and anticipate benefits are tired to make such provisions.</w:t>
      </w:r>
    </w:p>
    <w:p w14:paraId="390E8825" w14:textId="0B5773DE" w:rsidR="001D165A" w:rsidRPr="00184CEB" w:rsidRDefault="00543740"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t xml:space="preserve">The challenge for </w:t>
      </w:r>
      <w:r w:rsidR="001D165A" w:rsidRPr="00184CEB">
        <w:rPr>
          <w:rFonts w:ascii="Times New Roman" w:hAnsi="Times New Roman" w:cs="Times New Roman"/>
        </w:rPr>
        <w:t>DMBs</w:t>
      </w:r>
      <w:r w:rsidRPr="00184CEB">
        <w:rPr>
          <w:rFonts w:ascii="Times New Roman" w:hAnsi="Times New Roman" w:cs="Times New Roman"/>
        </w:rPr>
        <w:t xml:space="preserve"> is to balance performance, liquidity needs, and regulatory requirements while managing the inherent </w:t>
      </w:r>
      <w:r w:rsidR="00DC27BA" w:rsidRPr="00184CEB">
        <w:rPr>
          <w:rFonts w:ascii="Times New Roman" w:hAnsi="Times New Roman" w:cs="Times New Roman"/>
        </w:rPr>
        <w:t xml:space="preserve">credit </w:t>
      </w:r>
      <w:r w:rsidRPr="00184CEB">
        <w:rPr>
          <w:rFonts w:ascii="Times New Roman" w:hAnsi="Times New Roman" w:cs="Times New Roman"/>
        </w:rPr>
        <w:t xml:space="preserve">risks associated with </w:t>
      </w:r>
      <w:r w:rsidR="00DC27BA" w:rsidRPr="00184CEB">
        <w:rPr>
          <w:rFonts w:ascii="Times New Roman" w:hAnsi="Times New Roman" w:cs="Times New Roman"/>
        </w:rPr>
        <w:t>lending (</w:t>
      </w:r>
      <w:proofErr w:type="spellStart"/>
      <w:r w:rsidR="00DC27BA" w:rsidRPr="00184CEB">
        <w:rPr>
          <w:rFonts w:ascii="Times New Roman" w:hAnsi="Times New Roman" w:cs="Times New Roman"/>
        </w:rPr>
        <w:t>Salifu</w:t>
      </w:r>
      <w:proofErr w:type="spellEnd"/>
      <w:r w:rsidR="00DC27BA" w:rsidRPr="00184CEB">
        <w:rPr>
          <w:rFonts w:ascii="Times New Roman" w:hAnsi="Times New Roman" w:cs="Times New Roman"/>
        </w:rPr>
        <w:t>, et al., 2026</w:t>
      </w:r>
      <w:r w:rsidRPr="00184CEB">
        <w:rPr>
          <w:rFonts w:ascii="Times New Roman" w:hAnsi="Times New Roman" w:cs="Times New Roman"/>
        </w:rPr>
        <w:t>).</w:t>
      </w:r>
      <w:r w:rsidR="00B908AE" w:rsidRPr="00184CEB">
        <w:rPr>
          <w:rFonts w:ascii="Times New Roman" w:hAnsi="Times New Roman" w:cs="Times New Roman"/>
        </w:rPr>
        <w:t xml:space="preserve"> Even though, credit </w:t>
      </w:r>
      <w:r w:rsidR="00BC7958" w:rsidRPr="00184CEB">
        <w:rPr>
          <w:rFonts w:ascii="Times New Roman" w:hAnsi="Times New Roman" w:cs="Times New Roman"/>
        </w:rPr>
        <w:t xml:space="preserve">creation remains a major source of income for </w:t>
      </w:r>
      <w:r w:rsidR="00B908AE" w:rsidRPr="00184CEB">
        <w:rPr>
          <w:rFonts w:ascii="Times New Roman" w:hAnsi="Times New Roman" w:cs="Times New Roman"/>
        </w:rPr>
        <w:t>DMBs</w:t>
      </w:r>
      <w:r w:rsidR="00BC7958" w:rsidRPr="00184CEB">
        <w:rPr>
          <w:rFonts w:ascii="Times New Roman" w:hAnsi="Times New Roman" w:cs="Times New Roman"/>
        </w:rPr>
        <w:t xml:space="preserve">, yet weaknesses such as loan defaults </w:t>
      </w:r>
      <w:r w:rsidR="00B908AE" w:rsidRPr="00184CEB">
        <w:rPr>
          <w:rFonts w:ascii="Times New Roman" w:hAnsi="Times New Roman" w:cs="Times New Roman"/>
        </w:rPr>
        <w:t>and rising NPLs are serious challenges</w:t>
      </w:r>
      <w:r w:rsidR="00BC7958" w:rsidRPr="00184CEB">
        <w:rPr>
          <w:rFonts w:ascii="Times New Roman" w:hAnsi="Times New Roman" w:cs="Times New Roman"/>
        </w:rPr>
        <w:t>. In Nigeria,</w:t>
      </w:r>
      <w:r w:rsidR="00942455" w:rsidRPr="00184CEB">
        <w:rPr>
          <w:rFonts w:ascii="Times New Roman" w:hAnsi="Times New Roman" w:cs="Times New Roman"/>
        </w:rPr>
        <w:t xml:space="preserve"> </w:t>
      </w:r>
      <w:r w:rsidR="00B908AE" w:rsidRPr="00184CEB">
        <w:rPr>
          <w:rFonts w:ascii="Times New Roman" w:hAnsi="Times New Roman" w:cs="Times New Roman"/>
        </w:rPr>
        <w:t xml:space="preserve">these </w:t>
      </w:r>
      <w:r w:rsidR="00BC7958" w:rsidRPr="00184CEB">
        <w:rPr>
          <w:rFonts w:ascii="Times New Roman" w:hAnsi="Times New Roman" w:cs="Times New Roman"/>
        </w:rPr>
        <w:t>challenges have</w:t>
      </w:r>
      <w:r w:rsidR="00942455" w:rsidRPr="00184CEB">
        <w:rPr>
          <w:rFonts w:ascii="Times New Roman" w:hAnsi="Times New Roman" w:cs="Times New Roman"/>
        </w:rPr>
        <w:t xml:space="preserve"> </w:t>
      </w:r>
      <w:r w:rsidR="00BC7958" w:rsidRPr="00184CEB">
        <w:rPr>
          <w:rFonts w:ascii="Times New Roman" w:hAnsi="Times New Roman" w:cs="Times New Roman"/>
        </w:rPr>
        <w:t>prompted reforms including recapitalization, stricter lending regulations, and adoption of global</w:t>
      </w:r>
      <w:r w:rsidR="00942455" w:rsidRPr="00184CEB">
        <w:rPr>
          <w:rFonts w:ascii="Times New Roman" w:hAnsi="Times New Roman" w:cs="Times New Roman"/>
        </w:rPr>
        <w:t xml:space="preserve"> </w:t>
      </w:r>
      <w:r w:rsidR="00BC7958" w:rsidRPr="00184CEB">
        <w:rPr>
          <w:rFonts w:ascii="Times New Roman" w:hAnsi="Times New Roman" w:cs="Times New Roman"/>
        </w:rPr>
        <w:t>standards such as the Basel II Accord, which emphasizes stronger credit risk management</w:t>
      </w:r>
      <w:r w:rsidR="00942455" w:rsidRPr="00184CEB">
        <w:rPr>
          <w:rFonts w:ascii="Times New Roman" w:hAnsi="Times New Roman" w:cs="Times New Roman"/>
        </w:rPr>
        <w:t xml:space="preserve"> </w:t>
      </w:r>
      <w:r w:rsidR="00BC7958" w:rsidRPr="00184CEB">
        <w:rPr>
          <w:rFonts w:ascii="Times New Roman" w:hAnsi="Times New Roman" w:cs="Times New Roman"/>
        </w:rPr>
        <w:t>practices (</w:t>
      </w:r>
      <w:r w:rsidR="00DC27BA" w:rsidRPr="00184CEB">
        <w:rPr>
          <w:rFonts w:ascii="Times New Roman" w:hAnsi="Times New Roman" w:cs="Times New Roman"/>
          <w:bCs/>
        </w:rPr>
        <w:t xml:space="preserve">Suleiman &amp; </w:t>
      </w:r>
      <w:proofErr w:type="spellStart"/>
      <w:r w:rsidR="00DC27BA" w:rsidRPr="00184CEB">
        <w:rPr>
          <w:rFonts w:ascii="Times New Roman" w:hAnsi="Times New Roman" w:cs="Times New Roman"/>
          <w:bCs/>
        </w:rPr>
        <w:t>Taofik</w:t>
      </w:r>
      <w:proofErr w:type="spellEnd"/>
      <w:r w:rsidR="00DC27BA" w:rsidRPr="00184CEB">
        <w:rPr>
          <w:rFonts w:ascii="Times New Roman" w:hAnsi="Times New Roman" w:cs="Times New Roman"/>
          <w:bCs/>
        </w:rPr>
        <w:t>, 2025</w:t>
      </w:r>
      <w:r w:rsidR="00BC7958" w:rsidRPr="00184CEB">
        <w:rPr>
          <w:rFonts w:ascii="Times New Roman" w:hAnsi="Times New Roman" w:cs="Times New Roman"/>
        </w:rPr>
        <w:t>).</w:t>
      </w:r>
      <w:r w:rsidR="00B908AE" w:rsidRPr="00184CEB">
        <w:rPr>
          <w:rFonts w:ascii="Times New Roman" w:hAnsi="Times New Roman" w:cs="Times New Roman"/>
        </w:rPr>
        <w:t xml:space="preserve"> However, challenges persist,</w:t>
      </w:r>
      <w:r w:rsidR="00245679" w:rsidRPr="00184CEB">
        <w:rPr>
          <w:rFonts w:ascii="Times New Roman" w:hAnsi="Times New Roman" w:cs="Times New Roman"/>
        </w:rPr>
        <w:t xml:space="preserve"> </w:t>
      </w:r>
      <w:r w:rsidR="00B908AE" w:rsidRPr="00184CEB">
        <w:rPr>
          <w:rFonts w:ascii="Times New Roman" w:hAnsi="Times New Roman" w:cs="Times New Roman"/>
        </w:rPr>
        <w:t xml:space="preserve">high </w:t>
      </w:r>
      <w:r w:rsidR="00245679" w:rsidRPr="00184CEB">
        <w:rPr>
          <w:rFonts w:ascii="Times New Roman" w:hAnsi="Times New Roman" w:cs="Times New Roman"/>
        </w:rPr>
        <w:t xml:space="preserve">levels of NPLs, inadequate </w:t>
      </w:r>
      <w:r w:rsidR="00B908AE" w:rsidRPr="00184CEB">
        <w:rPr>
          <w:rFonts w:ascii="Times New Roman" w:hAnsi="Times New Roman" w:cs="Times New Roman"/>
        </w:rPr>
        <w:t>credit</w:t>
      </w:r>
      <w:r w:rsidR="00245679" w:rsidRPr="00184CEB">
        <w:rPr>
          <w:rFonts w:ascii="Times New Roman" w:hAnsi="Times New Roman" w:cs="Times New Roman"/>
        </w:rPr>
        <w:t xml:space="preserve"> management, and weak internal controls continue to undermine </w:t>
      </w:r>
      <w:r w:rsidR="00B908AE" w:rsidRPr="00184CEB">
        <w:rPr>
          <w:rFonts w:ascii="Times New Roman" w:hAnsi="Times New Roman" w:cs="Times New Roman"/>
        </w:rPr>
        <w:t>financial performance</w:t>
      </w:r>
      <w:r w:rsidR="00245679" w:rsidRPr="00184CEB">
        <w:rPr>
          <w:rFonts w:ascii="Times New Roman" w:hAnsi="Times New Roman" w:cs="Times New Roman"/>
        </w:rPr>
        <w:t xml:space="preserve"> and raise questions about the efficacy of </w:t>
      </w:r>
      <w:r w:rsidR="00B908AE" w:rsidRPr="00184CEB">
        <w:rPr>
          <w:rFonts w:ascii="Times New Roman" w:hAnsi="Times New Roman" w:cs="Times New Roman"/>
        </w:rPr>
        <w:t xml:space="preserve">credit </w:t>
      </w:r>
      <w:r w:rsidR="00245679" w:rsidRPr="00184CEB">
        <w:rPr>
          <w:rFonts w:ascii="Times New Roman" w:hAnsi="Times New Roman" w:cs="Times New Roman"/>
        </w:rPr>
        <w:t xml:space="preserve">risk practices in </w:t>
      </w:r>
      <w:r w:rsidR="00B908AE" w:rsidRPr="00184CEB">
        <w:rPr>
          <w:rFonts w:ascii="Times New Roman" w:hAnsi="Times New Roman" w:cs="Times New Roman"/>
        </w:rPr>
        <w:t>Nigerian DMBs (</w:t>
      </w:r>
      <w:proofErr w:type="spellStart"/>
      <w:r w:rsidR="00B908AE" w:rsidRPr="00184CEB">
        <w:rPr>
          <w:rFonts w:ascii="Times New Roman" w:hAnsi="Times New Roman" w:cs="Times New Roman"/>
        </w:rPr>
        <w:t>Kwashie</w:t>
      </w:r>
      <w:proofErr w:type="spellEnd"/>
      <w:r w:rsidR="00B908AE" w:rsidRPr="00184CEB">
        <w:rPr>
          <w:rFonts w:ascii="Times New Roman" w:hAnsi="Times New Roman" w:cs="Times New Roman"/>
        </w:rPr>
        <w:t xml:space="preserve"> et al., 2022).</w:t>
      </w:r>
      <w:r w:rsidR="001D165A" w:rsidRPr="00184CEB">
        <w:rPr>
          <w:rFonts w:ascii="Times New Roman" w:hAnsi="Times New Roman" w:cs="Times New Roman"/>
        </w:rPr>
        <w:t xml:space="preserve"> </w:t>
      </w:r>
    </w:p>
    <w:p w14:paraId="7D89B4C7" w14:textId="77777777" w:rsidR="001D165A" w:rsidRPr="00184CEB" w:rsidRDefault="00245679" w:rsidP="00184CEB">
      <w:pPr>
        <w:autoSpaceDE w:val="0"/>
        <w:autoSpaceDN w:val="0"/>
        <w:adjustRightInd w:val="0"/>
        <w:spacing w:before="240" w:after="240" w:line="276" w:lineRule="auto"/>
        <w:jc w:val="both"/>
        <w:rPr>
          <w:rFonts w:ascii="Times New Roman" w:hAnsi="Times New Roman" w:cs="Times New Roman"/>
        </w:rPr>
      </w:pPr>
      <w:r w:rsidRPr="00184CEB">
        <w:rPr>
          <w:rFonts w:ascii="Times New Roman" w:hAnsi="Times New Roman" w:cs="Times New Roman"/>
        </w:rPr>
        <w:lastRenderedPageBreak/>
        <w:t xml:space="preserve">The financial performance of </w:t>
      </w:r>
      <w:r w:rsidR="00B908AE" w:rsidRPr="00184CEB">
        <w:rPr>
          <w:rFonts w:ascii="Times New Roman" w:hAnsi="Times New Roman" w:cs="Times New Roman"/>
        </w:rPr>
        <w:t>DMBs</w:t>
      </w:r>
      <w:r w:rsidRPr="00184CEB">
        <w:rPr>
          <w:rFonts w:ascii="Times New Roman" w:hAnsi="Times New Roman" w:cs="Times New Roman"/>
        </w:rPr>
        <w:t xml:space="preserve"> largely depends on the efficiency of their credit risk </w:t>
      </w:r>
      <w:r w:rsidR="00B908AE" w:rsidRPr="00184CEB">
        <w:rPr>
          <w:rFonts w:ascii="Times New Roman" w:hAnsi="Times New Roman" w:cs="Times New Roman"/>
        </w:rPr>
        <w:t>practices</w:t>
      </w:r>
      <w:r w:rsidRPr="00184CEB">
        <w:rPr>
          <w:rFonts w:ascii="Times New Roman" w:hAnsi="Times New Roman" w:cs="Times New Roman"/>
        </w:rPr>
        <w:t xml:space="preserve"> (</w:t>
      </w:r>
      <w:proofErr w:type="spellStart"/>
      <w:r w:rsidRPr="00184CEB">
        <w:rPr>
          <w:rFonts w:ascii="Times New Roman" w:hAnsi="Times New Roman" w:cs="Times New Roman"/>
        </w:rPr>
        <w:t>Kwashie</w:t>
      </w:r>
      <w:proofErr w:type="spellEnd"/>
      <w:r w:rsidRPr="00184CEB">
        <w:rPr>
          <w:rFonts w:ascii="Times New Roman" w:hAnsi="Times New Roman" w:cs="Times New Roman"/>
        </w:rPr>
        <w:t xml:space="preserve"> et al., 2022). According to the </w:t>
      </w:r>
      <w:r w:rsidR="00B908AE" w:rsidRPr="00184CEB">
        <w:rPr>
          <w:rFonts w:ascii="Times New Roman" w:hAnsi="Times New Roman" w:cs="Times New Roman"/>
        </w:rPr>
        <w:t>anticipated income theory</w:t>
      </w:r>
      <w:r w:rsidRPr="00184CEB">
        <w:rPr>
          <w:rFonts w:ascii="Times New Roman" w:hAnsi="Times New Roman" w:cs="Times New Roman"/>
        </w:rPr>
        <w:t>, effective risk management allows banks to identify, evaluate, and mitigate potential credit losses while aligning risk-taking with profitability objectives.</w:t>
      </w:r>
      <w:r w:rsidR="001D165A" w:rsidRPr="00184CEB">
        <w:rPr>
          <w:rFonts w:ascii="Times New Roman" w:hAnsi="Times New Roman" w:cs="Times New Roman"/>
        </w:rPr>
        <w:t xml:space="preserve"> </w:t>
      </w:r>
      <w:r w:rsidR="00B908AE" w:rsidRPr="00184CEB">
        <w:rPr>
          <w:rFonts w:ascii="Times New Roman" w:hAnsi="Times New Roman" w:cs="Times New Roman"/>
        </w:rPr>
        <w:t>Despite this theoretical understanding, a</w:t>
      </w:r>
      <w:r w:rsidR="00FA2EAF" w:rsidRPr="00184CEB">
        <w:rPr>
          <w:rFonts w:ascii="Times New Roman" w:hAnsi="Times New Roman" w:cs="Times New Roman"/>
        </w:rPr>
        <w:t>nd a</w:t>
      </w:r>
      <w:r w:rsidR="00B908AE" w:rsidRPr="00184CEB">
        <w:rPr>
          <w:rFonts w:ascii="Times New Roman" w:hAnsi="Times New Roman" w:cs="Times New Roman"/>
        </w:rPr>
        <w:t xml:space="preserve"> </w:t>
      </w:r>
      <w:r w:rsidR="00BC7958" w:rsidRPr="00184CEB">
        <w:rPr>
          <w:rFonts w:ascii="Times New Roman" w:hAnsi="Times New Roman" w:cs="Times New Roman"/>
        </w:rPr>
        <w:t xml:space="preserve">substantial body of empirical research </w:t>
      </w:r>
      <w:r w:rsidR="00FA2EAF" w:rsidRPr="00184CEB">
        <w:rPr>
          <w:rFonts w:ascii="Times New Roman" w:hAnsi="Times New Roman" w:cs="Times New Roman"/>
        </w:rPr>
        <w:t>conducted on</w:t>
      </w:r>
      <w:r w:rsidR="00BC7958" w:rsidRPr="00184CEB">
        <w:rPr>
          <w:rFonts w:ascii="Times New Roman" w:hAnsi="Times New Roman" w:cs="Times New Roman"/>
        </w:rPr>
        <w:t xml:space="preserve"> credit risk </w:t>
      </w:r>
      <w:r w:rsidR="00B908AE" w:rsidRPr="00184CEB">
        <w:rPr>
          <w:rFonts w:ascii="Times New Roman" w:hAnsi="Times New Roman" w:cs="Times New Roman"/>
        </w:rPr>
        <w:t xml:space="preserve">and </w:t>
      </w:r>
      <w:r w:rsidR="00BC7958" w:rsidRPr="00184CEB">
        <w:rPr>
          <w:rFonts w:ascii="Times New Roman" w:hAnsi="Times New Roman" w:cs="Times New Roman"/>
        </w:rPr>
        <w:t>bank</w:t>
      </w:r>
      <w:r w:rsidR="00942455" w:rsidRPr="00184CEB">
        <w:rPr>
          <w:rFonts w:ascii="Times New Roman" w:hAnsi="Times New Roman" w:cs="Times New Roman"/>
        </w:rPr>
        <w:t xml:space="preserve"> </w:t>
      </w:r>
      <w:r w:rsidR="00BC7958" w:rsidRPr="00184CEB">
        <w:rPr>
          <w:rFonts w:ascii="Times New Roman" w:hAnsi="Times New Roman" w:cs="Times New Roman"/>
        </w:rPr>
        <w:t>performance, with mos</w:t>
      </w:r>
      <w:r w:rsidR="00B908AE" w:rsidRPr="00184CEB">
        <w:rPr>
          <w:rFonts w:ascii="Times New Roman" w:hAnsi="Times New Roman" w:cs="Times New Roman"/>
        </w:rPr>
        <w:t>t studies conducted between 2010</w:t>
      </w:r>
      <w:r w:rsidR="00E9073C" w:rsidRPr="00184CEB">
        <w:rPr>
          <w:rFonts w:ascii="Times New Roman" w:hAnsi="Times New Roman" w:cs="Times New Roman"/>
        </w:rPr>
        <w:t xml:space="preserve"> and 2022</w:t>
      </w:r>
      <w:r w:rsidR="00BC7958" w:rsidRPr="00184CEB">
        <w:rPr>
          <w:rFonts w:ascii="Times New Roman" w:hAnsi="Times New Roman" w:cs="Times New Roman"/>
        </w:rPr>
        <w:t xml:space="preserve"> (</w:t>
      </w:r>
      <w:r w:rsidR="00DC27BA" w:rsidRPr="00184CEB">
        <w:rPr>
          <w:rFonts w:ascii="Times New Roman" w:hAnsi="Times New Roman" w:cs="Times New Roman"/>
          <w:bCs/>
        </w:rPr>
        <w:t xml:space="preserve">Suleiman &amp; </w:t>
      </w:r>
      <w:proofErr w:type="spellStart"/>
      <w:r w:rsidR="00DC27BA" w:rsidRPr="00184CEB">
        <w:rPr>
          <w:rFonts w:ascii="Times New Roman" w:hAnsi="Times New Roman" w:cs="Times New Roman"/>
          <w:bCs/>
        </w:rPr>
        <w:t>Taofik</w:t>
      </w:r>
      <w:proofErr w:type="spellEnd"/>
      <w:r w:rsidR="00DC27BA" w:rsidRPr="00184CEB">
        <w:rPr>
          <w:rFonts w:ascii="Times New Roman" w:hAnsi="Times New Roman" w:cs="Times New Roman"/>
          <w:bCs/>
        </w:rPr>
        <w:t xml:space="preserve">, 2025; </w:t>
      </w:r>
      <w:proofErr w:type="spellStart"/>
      <w:r w:rsidR="00DC27BA" w:rsidRPr="00184CEB">
        <w:rPr>
          <w:rFonts w:ascii="Times New Roman" w:hAnsi="Times New Roman" w:cs="Times New Roman"/>
        </w:rPr>
        <w:t>Kankpang</w:t>
      </w:r>
      <w:proofErr w:type="spellEnd"/>
      <w:r w:rsidR="00DC27BA" w:rsidRPr="00184CEB">
        <w:rPr>
          <w:rFonts w:ascii="Times New Roman" w:hAnsi="Times New Roman" w:cs="Times New Roman"/>
        </w:rPr>
        <w:t>, et al., 2023</w:t>
      </w:r>
      <w:r w:rsidR="00BC7958" w:rsidRPr="00184CEB">
        <w:rPr>
          <w:rFonts w:ascii="Times New Roman" w:hAnsi="Times New Roman" w:cs="Times New Roman"/>
        </w:rPr>
        <w:t xml:space="preserve">; </w:t>
      </w:r>
      <w:proofErr w:type="spellStart"/>
      <w:r w:rsidR="00DC27BA" w:rsidRPr="00184CEB">
        <w:rPr>
          <w:rFonts w:ascii="Times New Roman" w:hAnsi="Times New Roman" w:cs="Times New Roman"/>
          <w:bCs/>
        </w:rPr>
        <w:t>Ugwuanyi</w:t>
      </w:r>
      <w:proofErr w:type="spellEnd"/>
      <w:r w:rsidR="00DC27BA" w:rsidRPr="00184CEB">
        <w:rPr>
          <w:rFonts w:ascii="Times New Roman" w:hAnsi="Times New Roman" w:cs="Times New Roman"/>
          <w:bCs/>
        </w:rPr>
        <w:t>, et al.</w:t>
      </w:r>
      <w:r w:rsidR="00FA2EAF" w:rsidRPr="00184CEB">
        <w:rPr>
          <w:rFonts w:ascii="Times New Roman" w:hAnsi="Times New Roman" w:cs="Times New Roman"/>
        </w:rPr>
        <w:t xml:space="preserve">, 2022 </w:t>
      </w:r>
      <w:proofErr w:type="spellStart"/>
      <w:r w:rsidR="00FA2EAF" w:rsidRPr="00184CEB">
        <w:rPr>
          <w:rFonts w:ascii="Times New Roman" w:hAnsi="Times New Roman" w:cs="Times New Roman"/>
        </w:rPr>
        <w:t>etc</w:t>
      </w:r>
      <w:proofErr w:type="spellEnd"/>
      <w:r w:rsidR="00FA2EAF" w:rsidRPr="00184CEB">
        <w:rPr>
          <w:rFonts w:ascii="Times New Roman" w:hAnsi="Times New Roman" w:cs="Times New Roman"/>
        </w:rPr>
        <w:t xml:space="preserve">) none of the studies </w:t>
      </w:r>
      <w:r w:rsidR="00E9073C" w:rsidRPr="00184CEB">
        <w:rPr>
          <w:rFonts w:ascii="Times New Roman" w:hAnsi="Times New Roman" w:cs="Times New Roman"/>
        </w:rPr>
        <w:t xml:space="preserve">focused return on asset as they predominantly </w:t>
      </w:r>
      <w:r w:rsidR="00BC7958" w:rsidRPr="00184CEB">
        <w:rPr>
          <w:rFonts w:ascii="Times New Roman" w:hAnsi="Times New Roman" w:cs="Times New Roman"/>
        </w:rPr>
        <w:t>focus</w:t>
      </w:r>
      <w:r w:rsidR="00E9073C" w:rsidRPr="00184CEB">
        <w:rPr>
          <w:rFonts w:ascii="Times New Roman" w:hAnsi="Times New Roman" w:cs="Times New Roman"/>
        </w:rPr>
        <w:t>ed</w:t>
      </w:r>
      <w:r w:rsidR="00BC7958" w:rsidRPr="00184CEB">
        <w:rPr>
          <w:rFonts w:ascii="Times New Roman" w:hAnsi="Times New Roman" w:cs="Times New Roman"/>
        </w:rPr>
        <w:t xml:space="preserve"> on profitability indicators</w:t>
      </w:r>
      <w:r w:rsidR="00E9073C" w:rsidRPr="00184CEB">
        <w:rPr>
          <w:rFonts w:ascii="Times New Roman" w:hAnsi="Times New Roman" w:cs="Times New Roman"/>
        </w:rPr>
        <w:t xml:space="preserve">. </w:t>
      </w:r>
      <w:proofErr w:type="spellStart"/>
      <w:r w:rsidR="00E9073C" w:rsidRPr="00184CEB">
        <w:rPr>
          <w:rFonts w:ascii="Times New Roman" w:hAnsi="Times New Roman" w:cs="Times New Roman"/>
        </w:rPr>
        <w:t>Eventhough</w:t>
      </w:r>
      <w:proofErr w:type="spellEnd"/>
      <w:r w:rsidR="00E9073C" w:rsidRPr="00184CEB">
        <w:rPr>
          <w:rFonts w:ascii="Times New Roman" w:hAnsi="Times New Roman" w:cs="Times New Roman"/>
        </w:rPr>
        <w:t xml:space="preserve">, these measures are useful and important, they </w:t>
      </w:r>
      <w:r w:rsidR="00BC7958" w:rsidRPr="00184CEB">
        <w:rPr>
          <w:rFonts w:ascii="Times New Roman" w:hAnsi="Times New Roman" w:cs="Times New Roman"/>
        </w:rPr>
        <w:t>do not directly capture</w:t>
      </w:r>
      <w:r w:rsidR="00942455" w:rsidRPr="00184CEB">
        <w:rPr>
          <w:rFonts w:ascii="Times New Roman" w:hAnsi="Times New Roman" w:cs="Times New Roman"/>
        </w:rPr>
        <w:t xml:space="preserve"> </w:t>
      </w:r>
      <w:r w:rsidR="00BC7958" w:rsidRPr="00184CEB">
        <w:rPr>
          <w:rFonts w:ascii="Times New Roman" w:hAnsi="Times New Roman" w:cs="Times New Roman"/>
        </w:rPr>
        <w:t xml:space="preserve">the effect of credit </w:t>
      </w:r>
      <w:r w:rsidR="00E9073C" w:rsidRPr="00184CEB">
        <w:rPr>
          <w:rFonts w:ascii="Times New Roman" w:hAnsi="Times New Roman" w:cs="Times New Roman"/>
        </w:rPr>
        <w:t>risks (NPLs, LTR and LLP)</w:t>
      </w:r>
      <w:r w:rsidR="00BC7958" w:rsidRPr="00184CEB">
        <w:rPr>
          <w:rFonts w:ascii="Times New Roman" w:hAnsi="Times New Roman" w:cs="Times New Roman"/>
        </w:rPr>
        <w:t xml:space="preserve"> on </w:t>
      </w:r>
      <w:r w:rsidR="00E9073C" w:rsidRPr="00184CEB">
        <w:rPr>
          <w:rFonts w:ascii="Times New Roman" w:hAnsi="Times New Roman" w:cs="Times New Roman"/>
        </w:rPr>
        <w:t>financial performance under the current realities especially in Nigeria</w:t>
      </w:r>
      <w:r w:rsidR="00BC7958" w:rsidRPr="00184CEB">
        <w:rPr>
          <w:rFonts w:ascii="Times New Roman" w:hAnsi="Times New Roman" w:cs="Times New Roman"/>
        </w:rPr>
        <w:t>.</w:t>
      </w:r>
    </w:p>
    <w:p w14:paraId="26E91F1F" w14:textId="77777777" w:rsidR="00942455" w:rsidRPr="00184CEB" w:rsidRDefault="00BC7958"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t xml:space="preserve">To address this gap, the present study investigates the </w:t>
      </w:r>
      <w:r w:rsidR="00E9073C" w:rsidRPr="00184CEB">
        <w:rPr>
          <w:rFonts w:ascii="Times New Roman" w:hAnsi="Times New Roman" w:cs="Times New Roman"/>
        </w:rPr>
        <w:t>impact of credit risk</w:t>
      </w:r>
      <w:r w:rsidRPr="00184CEB">
        <w:rPr>
          <w:rFonts w:ascii="Times New Roman" w:hAnsi="Times New Roman" w:cs="Times New Roman"/>
        </w:rPr>
        <w:t xml:space="preserve"> on the</w:t>
      </w:r>
      <w:r w:rsidR="00942455" w:rsidRPr="00184CEB">
        <w:rPr>
          <w:rFonts w:ascii="Times New Roman" w:hAnsi="Times New Roman" w:cs="Times New Roman"/>
        </w:rPr>
        <w:t xml:space="preserve"> </w:t>
      </w:r>
      <w:r w:rsidR="00E9073C" w:rsidRPr="00184CEB">
        <w:rPr>
          <w:rFonts w:ascii="Times New Roman" w:hAnsi="Times New Roman" w:cs="Times New Roman"/>
        </w:rPr>
        <w:t>financial performance</w:t>
      </w:r>
      <w:r w:rsidRPr="00184CEB">
        <w:rPr>
          <w:rFonts w:ascii="Times New Roman" w:hAnsi="Times New Roman" w:cs="Times New Roman"/>
        </w:rPr>
        <w:t xml:space="preserve"> of Nigerian DMBs using </w:t>
      </w:r>
      <w:r w:rsidR="00F015F6" w:rsidRPr="00184CEB">
        <w:rPr>
          <w:rFonts w:ascii="Times New Roman" w:hAnsi="Times New Roman" w:cs="Times New Roman"/>
        </w:rPr>
        <w:t>return on equity (ROE</w:t>
      </w:r>
      <w:r w:rsidR="00E9073C" w:rsidRPr="00184CEB">
        <w:rPr>
          <w:rFonts w:ascii="Times New Roman" w:hAnsi="Times New Roman" w:cs="Times New Roman"/>
        </w:rPr>
        <w:t>)</w:t>
      </w:r>
      <w:r w:rsidRPr="00184CEB">
        <w:rPr>
          <w:rFonts w:ascii="Times New Roman" w:hAnsi="Times New Roman" w:cs="Times New Roman"/>
        </w:rPr>
        <w:t xml:space="preserve"> as the performance indicator.</w:t>
      </w:r>
      <w:r w:rsidR="00942455" w:rsidRPr="00184CEB">
        <w:rPr>
          <w:rFonts w:ascii="Times New Roman" w:hAnsi="Times New Roman" w:cs="Times New Roman"/>
        </w:rPr>
        <w:t xml:space="preserve"> </w:t>
      </w:r>
      <w:r w:rsidR="00F015F6" w:rsidRPr="00184CEB">
        <w:rPr>
          <w:rFonts w:ascii="Times New Roman" w:hAnsi="Times New Roman" w:cs="Times New Roman"/>
        </w:rPr>
        <w:t>ROE</w:t>
      </w:r>
      <w:r w:rsidRPr="00184CEB">
        <w:rPr>
          <w:rFonts w:ascii="Times New Roman" w:hAnsi="Times New Roman" w:cs="Times New Roman"/>
        </w:rPr>
        <w:t xml:space="preserve"> reflects the </w:t>
      </w:r>
      <w:r w:rsidR="00E9073C" w:rsidRPr="00184CEB">
        <w:rPr>
          <w:rFonts w:ascii="Times New Roman" w:hAnsi="Times New Roman" w:cs="Times New Roman"/>
        </w:rPr>
        <w:t>returns of the DMBs as a fu</w:t>
      </w:r>
      <w:r w:rsidR="00F015F6" w:rsidRPr="00184CEB">
        <w:rPr>
          <w:rFonts w:ascii="Times New Roman" w:hAnsi="Times New Roman" w:cs="Times New Roman"/>
        </w:rPr>
        <w:t>nction of their volume of equity</w:t>
      </w:r>
      <w:r w:rsidRPr="00184CEB">
        <w:rPr>
          <w:rFonts w:ascii="Times New Roman" w:hAnsi="Times New Roman" w:cs="Times New Roman"/>
        </w:rPr>
        <w:t>, making it a more precise measure of the financial consequences of</w:t>
      </w:r>
      <w:r w:rsidR="00942455" w:rsidRPr="00184CEB">
        <w:rPr>
          <w:rFonts w:ascii="Times New Roman" w:hAnsi="Times New Roman" w:cs="Times New Roman"/>
        </w:rPr>
        <w:t xml:space="preserve"> </w:t>
      </w:r>
      <w:r w:rsidRPr="00184CEB">
        <w:rPr>
          <w:rFonts w:ascii="Times New Roman" w:hAnsi="Times New Roman" w:cs="Times New Roman"/>
        </w:rPr>
        <w:t>credit risk</w:t>
      </w:r>
      <w:r w:rsidR="00E9073C" w:rsidRPr="00184CEB">
        <w:rPr>
          <w:rFonts w:ascii="Times New Roman" w:hAnsi="Times New Roman" w:cs="Times New Roman"/>
        </w:rPr>
        <w:t xml:space="preserve">. </w:t>
      </w:r>
      <w:r w:rsidRPr="00184CEB">
        <w:rPr>
          <w:rFonts w:ascii="Times New Roman" w:hAnsi="Times New Roman" w:cs="Times New Roman"/>
        </w:rPr>
        <w:t>Furthermore, by incorporating recent financial data</w:t>
      </w:r>
      <w:r w:rsidR="00942455" w:rsidRPr="00184CEB">
        <w:rPr>
          <w:rFonts w:ascii="Times New Roman" w:hAnsi="Times New Roman" w:cs="Times New Roman"/>
        </w:rPr>
        <w:t xml:space="preserve"> </w:t>
      </w:r>
      <w:r w:rsidRPr="00184CEB">
        <w:rPr>
          <w:rFonts w:ascii="Times New Roman" w:hAnsi="Times New Roman" w:cs="Times New Roman"/>
        </w:rPr>
        <w:t>from 2022 to 2024, this study contributes updated empirical evidence to the existing literature.</w:t>
      </w:r>
    </w:p>
    <w:p w14:paraId="585BA03B" w14:textId="77777777" w:rsidR="00E9073C" w:rsidRPr="00184CEB" w:rsidRDefault="00E9073C" w:rsidP="00184CEB">
      <w:pPr>
        <w:autoSpaceDE w:val="0"/>
        <w:autoSpaceDN w:val="0"/>
        <w:adjustRightInd w:val="0"/>
        <w:spacing w:before="240" w:after="120" w:line="276" w:lineRule="auto"/>
        <w:jc w:val="both"/>
        <w:rPr>
          <w:rFonts w:ascii="Times New Roman" w:hAnsi="Times New Roman" w:cs="Times New Roman"/>
        </w:rPr>
      </w:pPr>
      <w:r w:rsidRPr="00184CEB">
        <w:rPr>
          <w:rFonts w:ascii="Times New Roman" w:hAnsi="Times New Roman" w:cs="Times New Roman"/>
        </w:rPr>
        <w:t>Consequently, this study’s specific objectives are to:</w:t>
      </w:r>
    </w:p>
    <w:p w14:paraId="4E1EEB92" w14:textId="77777777" w:rsidR="00E9073C" w:rsidRPr="00184CEB" w:rsidRDefault="00E9073C" w:rsidP="00184CEB">
      <w:pPr>
        <w:pStyle w:val="ListParagraph"/>
        <w:numPr>
          <w:ilvl w:val="0"/>
          <w:numId w:val="2"/>
        </w:num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t>evaluate the effect of non-performing loans on financial performance of DMBs in Nigeria</w:t>
      </w:r>
    </w:p>
    <w:p w14:paraId="13402EB6" w14:textId="77777777" w:rsidR="00E9073C" w:rsidRPr="00184CEB" w:rsidRDefault="00E9073C" w:rsidP="00184CEB">
      <w:pPr>
        <w:pStyle w:val="ListParagraph"/>
        <w:numPr>
          <w:ilvl w:val="0"/>
          <w:numId w:val="2"/>
        </w:numPr>
        <w:autoSpaceDE w:val="0"/>
        <w:autoSpaceDN w:val="0"/>
        <w:adjustRightInd w:val="0"/>
        <w:spacing w:after="0" w:line="276" w:lineRule="auto"/>
        <w:jc w:val="both"/>
        <w:rPr>
          <w:rFonts w:ascii="Times New Roman" w:hAnsi="Times New Roman" w:cs="Times New Roman"/>
        </w:rPr>
      </w:pPr>
      <w:proofErr w:type="spellStart"/>
      <w:r w:rsidRPr="00184CEB">
        <w:rPr>
          <w:rFonts w:ascii="Times New Roman" w:hAnsi="Times New Roman" w:cs="Times New Roman"/>
        </w:rPr>
        <w:t>analyse</w:t>
      </w:r>
      <w:proofErr w:type="spellEnd"/>
      <w:r w:rsidRPr="00184CEB">
        <w:rPr>
          <w:rFonts w:ascii="Times New Roman" w:hAnsi="Times New Roman" w:cs="Times New Roman"/>
        </w:rPr>
        <w:t xml:space="preserve"> the effect of loan-to-deposit ratio on financial performance of DMBs in Nigeria</w:t>
      </w:r>
    </w:p>
    <w:p w14:paraId="204CBA76" w14:textId="77777777" w:rsidR="00E9073C" w:rsidRPr="00184CEB" w:rsidRDefault="00E9073C" w:rsidP="00184CEB">
      <w:pPr>
        <w:pStyle w:val="ListParagraph"/>
        <w:numPr>
          <w:ilvl w:val="0"/>
          <w:numId w:val="2"/>
        </w:num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t>find out the effect of loan loss provision on financial performance of DMBs in Nigeria</w:t>
      </w:r>
    </w:p>
    <w:p w14:paraId="1D59F241" w14:textId="77777777" w:rsidR="00184CEB" w:rsidRDefault="00184CEB" w:rsidP="00184CEB">
      <w:pPr>
        <w:pStyle w:val="Default"/>
        <w:spacing w:after="19" w:line="276" w:lineRule="auto"/>
        <w:jc w:val="both"/>
        <w:rPr>
          <w:b/>
          <w:color w:val="auto"/>
          <w:sz w:val="22"/>
          <w:szCs w:val="22"/>
        </w:rPr>
      </w:pPr>
    </w:p>
    <w:p w14:paraId="3A99F924" w14:textId="007E917C" w:rsidR="001139AF" w:rsidRPr="00184CEB" w:rsidRDefault="00942455" w:rsidP="00184CEB">
      <w:pPr>
        <w:pStyle w:val="Default"/>
        <w:spacing w:after="19" w:line="276" w:lineRule="auto"/>
        <w:jc w:val="both"/>
        <w:rPr>
          <w:b/>
          <w:color w:val="auto"/>
          <w:sz w:val="22"/>
          <w:szCs w:val="22"/>
        </w:rPr>
      </w:pPr>
      <w:r w:rsidRPr="00184CEB">
        <w:rPr>
          <w:b/>
          <w:color w:val="auto"/>
          <w:sz w:val="22"/>
          <w:szCs w:val="22"/>
        </w:rPr>
        <w:t>2.</w:t>
      </w:r>
      <w:r w:rsidR="00184CEB">
        <w:rPr>
          <w:b/>
          <w:color w:val="auto"/>
          <w:sz w:val="22"/>
          <w:szCs w:val="22"/>
        </w:rPr>
        <w:t xml:space="preserve"> </w:t>
      </w:r>
      <w:r w:rsidR="00184CEB" w:rsidRPr="00184CEB">
        <w:rPr>
          <w:b/>
          <w:color w:val="auto"/>
          <w:sz w:val="22"/>
          <w:szCs w:val="22"/>
        </w:rPr>
        <w:t>Literature Review</w:t>
      </w:r>
    </w:p>
    <w:p w14:paraId="3FF79D5D" w14:textId="77777777" w:rsidR="008B5156" w:rsidRPr="00184CEB" w:rsidRDefault="008B5156" w:rsidP="00184CEB">
      <w:pPr>
        <w:pStyle w:val="Default"/>
        <w:spacing w:after="19" w:line="276" w:lineRule="auto"/>
        <w:jc w:val="both"/>
        <w:rPr>
          <w:color w:val="auto"/>
          <w:sz w:val="22"/>
          <w:szCs w:val="22"/>
        </w:rPr>
      </w:pPr>
      <w:r w:rsidRPr="00184CEB">
        <w:rPr>
          <w:color w:val="auto"/>
          <w:sz w:val="22"/>
          <w:szCs w:val="22"/>
        </w:rPr>
        <w:t>The literature review of this study is presented under the following sub-headings: conceptual review, theoretical review and empirical review.</w:t>
      </w:r>
    </w:p>
    <w:p w14:paraId="195CD6F9" w14:textId="745C4D98" w:rsidR="001139AF" w:rsidRPr="00184CEB" w:rsidRDefault="00DD56AC" w:rsidP="00184CEB">
      <w:pPr>
        <w:pStyle w:val="Default"/>
        <w:spacing w:before="240" w:after="120" w:line="276" w:lineRule="auto"/>
        <w:jc w:val="both"/>
        <w:rPr>
          <w:b/>
          <w:color w:val="auto"/>
          <w:sz w:val="22"/>
          <w:szCs w:val="22"/>
        </w:rPr>
      </w:pPr>
      <w:r>
        <w:rPr>
          <w:b/>
          <w:color w:val="auto"/>
          <w:sz w:val="22"/>
          <w:szCs w:val="22"/>
        </w:rPr>
        <w:t xml:space="preserve">2.1 </w:t>
      </w:r>
      <w:r w:rsidR="001139AF" w:rsidRPr="00184CEB">
        <w:rPr>
          <w:b/>
          <w:color w:val="auto"/>
          <w:sz w:val="22"/>
          <w:szCs w:val="22"/>
        </w:rPr>
        <w:t>Conceptual Review</w:t>
      </w:r>
    </w:p>
    <w:p w14:paraId="19AFCE4C" w14:textId="77777777" w:rsidR="008B5156" w:rsidRPr="00184CEB" w:rsidRDefault="008B5156" w:rsidP="00184CEB">
      <w:pPr>
        <w:pStyle w:val="Default"/>
        <w:spacing w:after="19" w:line="276" w:lineRule="auto"/>
        <w:jc w:val="both"/>
        <w:rPr>
          <w:color w:val="auto"/>
          <w:sz w:val="22"/>
          <w:szCs w:val="22"/>
        </w:rPr>
      </w:pPr>
      <w:r w:rsidRPr="00184CEB">
        <w:rPr>
          <w:color w:val="auto"/>
          <w:sz w:val="22"/>
          <w:szCs w:val="22"/>
        </w:rPr>
        <w:t xml:space="preserve">The relevant concepts are reviewed. These concepts </w:t>
      </w:r>
      <w:bookmarkStart w:id="0" w:name="_GoBack"/>
      <w:bookmarkEnd w:id="0"/>
      <w:r w:rsidRPr="00184CEB">
        <w:rPr>
          <w:color w:val="auto"/>
          <w:sz w:val="22"/>
          <w:szCs w:val="22"/>
        </w:rPr>
        <w:t xml:space="preserve">include </w:t>
      </w:r>
      <w:r w:rsidR="00653B49" w:rsidRPr="00184CEB">
        <w:rPr>
          <w:color w:val="auto"/>
          <w:sz w:val="22"/>
          <w:szCs w:val="22"/>
        </w:rPr>
        <w:t xml:space="preserve">financial performance, </w:t>
      </w:r>
      <w:r w:rsidRPr="00184CEB">
        <w:rPr>
          <w:color w:val="auto"/>
          <w:sz w:val="22"/>
          <w:szCs w:val="22"/>
        </w:rPr>
        <w:t>credit risk, non-</w:t>
      </w:r>
      <w:r w:rsidRPr="00184CEB">
        <w:rPr>
          <w:color w:val="auto"/>
          <w:sz w:val="22"/>
          <w:szCs w:val="22"/>
        </w:rPr>
        <w:lastRenderedPageBreak/>
        <w:t>performing loan, loan-to-deposit and loan loss provision</w:t>
      </w:r>
    </w:p>
    <w:p w14:paraId="088A0A29" w14:textId="77777777" w:rsidR="00653B49" w:rsidRPr="00184CEB" w:rsidRDefault="00653B49" w:rsidP="00184CEB">
      <w:pPr>
        <w:spacing w:before="240" w:after="120" w:line="276" w:lineRule="auto"/>
        <w:rPr>
          <w:rFonts w:ascii="Times New Roman" w:hAnsi="Times New Roman" w:cs="Times New Roman"/>
          <w:b/>
        </w:rPr>
      </w:pPr>
      <w:r w:rsidRPr="00184CEB">
        <w:rPr>
          <w:rFonts w:ascii="Times New Roman" w:hAnsi="Times New Roman" w:cs="Times New Roman"/>
          <w:b/>
        </w:rPr>
        <w:t>Financial Performance</w:t>
      </w:r>
    </w:p>
    <w:p w14:paraId="32B4847D" w14:textId="77777777" w:rsidR="00653B49" w:rsidRPr="00184CEB" w:rsidRDefault="00653B49" w:rsidP="00184CEB">
      <w:pPr>
        <w:spacing w:line="276" w:lineRule="auto"/>
        <w:jc w:val="both"/>
        <w:rPr>
          <w:rFonts w:ascii="Times New Roman" w:hAnsi="Times New Roman" w:cs="Times New Roman"/>
          <w:b/>
        </w:rPr>
      </w:pPr>
      <w:r w:rsidRPr="00184CEB">
        <w:rPr>
          <w:rFonts w:ascii="Times New Roman" w:hAnsi="Times New Roman" w:cs="Times New Roman"/>
        </w:rPr>
        <w:t>The concept of financial performance has been presented from various perspectives. Financial performance is seen as the degree to which an organization's financial wellbeing over some undefined time frame is estimated. Financial performance refers to the act of performing financial activity. In broader sense, financial performance refers to the degree to which financial objectives being or has been accomplished (</w:t>
      </w:r>
      <w:proofErr w:type="spellStart"/>
      <w:r w:rsidRPr="00184CEB">
        <w:rPr>
          <w:rFonts w:ascii="Times New Roman" w:hAnsi="Times New Roman" w:cs="Times New Roman"/>
        </w:rPr>
        <w:t>Natufe</w:t>
      </w:r>
      <w:proofErr w:type="spellEnd"/>
      <w:r w:rsidRPr="00184CEB">
        <w:rPr>
          <w:rFonts w:ascii="Times New Roman" w:hAnsi="Times New Roman" w:cs="Times New Roman"/>
        </w:rPr>
        <w:t xml:space="preserve"> &amp; </w:t>
      </w:r>
      <w:proofErr w:type="spellStart"/>
      <w:r w:rsidRPr="00184CEB">
        <w:rPr>
          <w:rFonts w:ascii="Times New Roman" w:hAnsi="Times New Roman" w:cs="Times New Roman"/>
        </w:rPr>
        <w:t>Evbayiro-Osagie</w:t>
      </w:r>
      <w:proofErr w:type="spellEnd"/>
      <w:r w:rsidRPr="00184CEB">
        <w:rPr>
          <w:rFonts w:ascii="Times New Roman" w:hAnsi="Times New Roman" w:cs="Times New Roman"/>
        </w:rPr>
        <w:t>, 2023). It is the process of measuring the results of a business’s operations and policies in monetary terms. It is also used to measure firm's overall financial health over a given period of time and can also be used to compare similar firms across the same industry or to compare industries or sectors</w:t>
      </w:r>
      <w:r w:rsidR="00466BA2" w:rsidRPr="00184CEB">
        <w:rPr>
          <w:rFonts w:ascii="Times New Roman" w:hAnsi="Times New Roman" w:cs="Times New Roman"/>
        </w:rPr>
        <w:t xml:space="preserve"> in aggregation</w:t>
      </w:r>
      <w:r w:rsidRPr="00184CEB">
        <w:rPr>
          <w:rFonts w:ascii="Times New Roman" w:hAnsi="Times New Roman" w:cs="Times New Roman"/>
        </w:rPr>
        <w:t>.</w:t>
      </w:r>
    </w:p>
    <w:p w14:paraId="524B6EB9" w14:textId="38909CA8" w:rsidR="00942455" w:rsidRPr="00184CEB" w:rsidRDefault="00DD56AC" w:rsidP="00184CEB">
      <w:pPr>
        <w:autoSpaceDE w:val="0"/>
        <w:autoSpaceDN w:val="0"/>
        <w:adjustRightInd w:val="0"/>
        <w:spacing w:before="240" w:after="120" w:line="276" w:lineRule="auto"/>
        <w:jc w:val="both"/>
        <w:rPr>
          <w:rFonts w:ascii="Times New Roman" w:hAnsi="Times New Roman" w:cs="Times New Roman"/>
          <w:b/>
        </w:rPr>
      </w:pPr>
      <w:r>
        <w:rPr>
          <w:rFonts w:ascii="Times New Roman" w:hAnsi="Times New Roman" w:cs="Times New Roman"/>
          <w:b/>
        </w:rPr>
        <w:t>Credit R</w:t>
      </w:r>
      <w:r w:rsidR="00942455" w:rsidRPr="00184CEB">
        <w:rPr>
          <w:rFonts w:ascii="Times New Roman" w:hAnsi="Times New Roman" w:cs="Times New Roman"/>
          <w:b/>
        </w:rPr>
        <w:t>isk</w:t>
      </w:r>
    </w:p>
    <w:p w14:paraId="32E39BB4" w14:textId="77777777" w:rsidR="00942455" w:rsidRPr="00184CEB" w:rsidRDefault="00653B49" w:rsidP="00184CEB">
      <w:pPr>
        <w:autoSpaceDE w:val="0"/>
        <w:autoSpaceDN w:val="0"/>
        <w:adjustRightInd w:val="0"/>
        <w:spacing w:before="120" w:after="240" w:line="276" w:lineRule="auto"/>
        <w:jc w:val="both"/>
        <w:rPr>
          <w:rFonts w:ascii="Times New Roman" w:hAnsi="Times New Roman" w:cs="Times New Roman"/>
        </w:rPr>
      </w:pPr>
      <w:r w:rsidRPr="00184CEB">
        <w:rPr>
          <w:rFonts w:ascii="Times New Roman" w:hAnsi="Times New Roman" w:cs="Times New Roman"/>
        </w:rPr>
        <w:t xml:space="preserve">Credit risk is also known as default risk. This means a situation where a borrower fails to fulfill his obligations to the lender either in part or in full. </w:t>
      </w:r>
      <w:r w:rsidR="00942455" w:rsidRPr="00184CEB">
        <w:rPr>
          <w:rFonts w:ascii="Times New Roman" w:hAnsi="Times New Roman" w:cs="Times New Roman"/>
        </w:rPr>
        <w:t xml:space="preserve">According to </w:t>
      </w:r>
      <w:proofErr w:type="spellStart"/>
      <w:r w:rsidR="00942455" w:rsidRPr="00184CEB">
        <w:rPr>
          <w:rFonts w:ascii="Times New Roman" w:hAnsi="Times New Roman" w:cs="Times New Roman"/>
        </w:rPr>
        <w:t>Kankpang</w:t>
      </w:r>
      <w:proofErr w:type="spellEnd"/>
      <w:r w:rsidR="00942455" w:rsidRPr="00184CEB">
        <w:rPr>
          <w:rFonts w:ascii="Times New Roman" w:hAnsi="Times New Roman" w:cs="Times New Roman"/>
        </w:rPr>
        <w:t xml:space="preserve"> </w:t>
      </w:r>
      <w:r w:rsidR="00942455" w:rsidRPr="00184CEB">
        <w:rPr>
          <w:rFonts w:ascii="Times New Roman" w:hAnsi="Times New Roman" w:cs="Times New Roman"/>
          <w:iCs/>
        </w:rPr>
        <w:t>et al</w:t>
      </w:r>
      <w:r w:rsidR="007F0EB7" w:rsidRPr="00184CEB">
        <w:rPr>
          <w:rFonts w:ascii="Times New Roman" w:hAnsi="Times New Roman" w:cs="Times New Roman"/>
          <w:iCs/>
        </w:rPr>
        <w:t>.</w:t>
      </w:r>
      <w:r w:rsidR="00942455" w:rsidRPr="00184CEB">
        <w:rPr>
          <w:rFonts w:ascii="Times New Roman" w:hAnsi="Times New Roman" w:cs="Times New Roman"/>
          <w:iCs/>
        </w:rPr>
        <w:t xml:space="preserve"> </w:t>
      </w:r>
      <w:r w:rsidR="00942455" w:rsidRPr="00184CEB">
        <w:rPr>
          <w:rFonts w:ascii="Times New Roman" w:hAnsi="Times New Roman" w:cs="Times New Roman"/>
        </w:rPr>
        <w:t xml:space="preserve">(2023) </w:t>
      </w:r>
      <w:r w:rsidRPr="00184CEB">
        <w:rPr>
          <w:rFonts w:ascii="Times New Roman" w:hAnsi="Times New Roman" w:cs="Times New Roman"/>
        </w:rPr>
        <w:t xml:space="preserve">credit </w:t>
      </w:r>
      <w:r w:rsidR="00942455" w:rsidRPr="00184CEB">
        <w:rPr>
          <w:rFonts w:ascii="Times New Roman" w:hAnsi="Times New Roman" w:cs="Times New Roman"/>
        </w:rPr>
        <w:t xml:space="preserve">risks are losses occasioned by the failure of a bank customer to effect the payment of interest and principal amount owed on time and in full.  </w:t>
      </w:r>
      <w:r w:rsidRPr="00184CEB">
        <w:rPr>
          <w:rFonts w:ascii="Times New Roman" w:hAnsi="Times New Roman" w:cs="Times New Roman"/>
        </w:rPr>
        <w:t xml:space="preserve">Credit risk is an example of financial risk which arises when the possibility of repaying loans or bonds is impaired as a result of specific or general events that affect the expected cash flow that could have aided the repayment by borrowers to banks or any other financial institutions. According to </w:t>
      </w:r>
      <w:proofErr w:type="spellStart"/>
      <w:r w:rsidRPr="00184CEB">
        <w:rPr>
          <w:rFonts w:ascii="Times New Roman" w:hAnsi="Times New Roman" w:cs="Times New Roman"/>
        </w:rPr>
        <w:t>Edor</w:t>
      </w:r>
      <w:proofErr w:type="spellEnd"/>
      <w:r w:rsidRPr="00184CEB">
        <w:rPr>
          <w:rFonts w:ascii="Times New Roman" w:hAnsi="Times New Roman" w:cs="Times New Roman"/>
        </w:rPr>
        <w:t xml:space="preserve"> (2022) credit risk is the possibility of losing money due to the inability, unwillingness, or untimeliness of counterparty to honor a financial obligation. </w:t>
      </w:r>
      <w:r w:rsidR="00942455" w:rsidRPr="00184CEB">
        <w:rPr>
          <w:rFonts w:ascii="Times New Roman" w:hAnsi="Times New Roman" w:cs="Times New Roman"/>
        </w:rPr>
        <w:t>C</w:t>
      </w:r>
      <w:r w:rsidRPr="00184CEB">
        <w:rPr>
          <w:rFonts w:ascii="Times New Roman" w:hAnsi="Times New Roman" w:cs="Times New Roman"/>
        </w:rPr>
        <w:t>onsequently, c</w:t>
      </w:r>
      <w:r w:rsidR="00942455" w:rsidRPr="00184CEB">
        <w:rPr>
          <w:rFonts w:ascii="Times New Roman" w:hAnsi="Times New Roman" w:cs="Times New Roman"/>
        </w:rPr>
        <w:t>redit risk management strategies are issues of concern in deposit money banks today and there is need to come up with improved strategies to deliver better results for future performance (</w:t>
      </w:r>
      <w:proofErr w:type="spellStart"/>
      <w:r w:rsidRPr="00184CEB">
        <w:rPr>
          <w:rFonts w:ascii="Times New Roman" w:hAnsi="Times New Roman" w:cs="Times New Roman"/>
        </w:rPr>
        <w:t>Kumshie</w:t>
      </w:r>
      <w:proofErr w:type="spellEnd"/>
      <w:r w:rsidR="007F0EB7" w:rsidRPr="00184CEB">
        <w:rPr>
          <w:rFonts w:ascii="Times New Roman" w:hAnsi="Times New Roman" w:cs="Times New Roman"/>
        </w:rPr>
        <w:t>,</w:t>
      </w:r>
      <w:r w:rsidRPr="00184CEB">
        <w:rPr>
          <w:rFonts w:ascii="Times New Roman" w:hAnsi="Times New Roman" w:cs="Times New Roman"/>
        </w:rPr>
        <w:t xml:space="preserve"> et al.</w:t>
      </w:r>
      <w:r w:rsidR="00942455" w:rsidRPr="00184CEB">
        <w:rPr>
          <w:rFonts w:ascii="Times New Roman" w:hAnsi="Times New Roman" w:cs="Times New Roman"/>
        </w:rPr>
        <w:t>,</w:t>
      </w:r>
      <w:r w:rsidRPr="00184CEB">
        <w:rPr>
          <w:rFonts w:ascii="Times New Roman" w:hAnsi="Times New Roman" w:cs="Times New Roman"/>
        </w:rPr>
        <w:t xml:space="preserve"> </w:t>
      </w:r>
      <w:r w:rsidR="00942455" w:rsidRPr="00184CEB">
        <w:rPr>
          <w:rFonts w:ascii="Times New Roman" w:hAnsi="Times New Roman" w:cs="Times New Roman"/>
        </w:rPr>
        <w:t xml:space="preserve">2021). </w:t>
      </w:r>
    </w:p>
    <w:p w14:paraId="421E221C" w14:textId="77777777" w:rsidR="00DD56AC" w:rsidRDefault="00DD56AC" w:rsidP="00184CEB">
      <w:pPr>
        <w:autoSpaceDE w:val="0"/>
        <w:autoSpaceDN w:val="0"/>
        <w:adjustRightInd w:val="0"/>
        <w:spacing w:after="0" w:line="276" w:lineRule="auto"/>
        <w:jc w:val="both"/>
        <w:rPr>
          <w:rFonts w:ascii="Times New Roman" w:hAnsi="Times New Roman" w:cs="Times New Roman"/>
          <w:b/>
          <w:bCs/>
        </w:rPr>
      </w:pPr>
    </w:p>
    <w:p w14:paraId="190F5262" w14:textId="77777777" w:rsidR="00DD56AC" w:rsidRDefault="00DD56AC" w:rsidP="00184CEB">
      <w:pPr>
        <w:autoSpaceDE w:val="0"/>
        <w:autoSpaceDN w:val="0"/>
        <w:adjustRightInd w:val="0"/>
        <w:spacing w:after="0" w:line="276" w:lineRule="auto"/>
        <w:jc w:val="both"/>
        <w:rPr>
          <w:rFonts w:ascii="Times New Roman" w:hAnsi="Times New Roman" w:cs="Times New Roman"/>
          <w:b/>
          <w:bCs/>
        </w:rPr>
      </w:pPr>
    </w:p>
    <w:p w14:paraId="60D922D4" w14:textId="09384158" w:rsidR="00F1013D" w:rsidRPr="00184CEB" w:rsidRDefault="00DD56AC" w:rsidP="00184CEB">
      <w:pPr>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b/>
          <w:bCs/>
        </w:rPr>
        <w:lastRenderedPageBreak/>
        <w:t>Non-Performing L</w:t>
      </w:r>
      <w:r w:rsidR="007F0EB7" w:rsidRPr="00184CEB">
        <w:rPr>
          <w:rFonts w:ascii="Times New Roman" w:hAnsi="Times New Roman" w:cs="Times New Roman"/>
          <w:b/>
          <w:bCs/>
        </w:rPr>
        <w:t>oans</w:t>
      </w:r>
    </w:p>
    <w:p w14:paraId="051A0213" w14:textId="77777777" w:rsidR="00F1013D" w:rsidRPr="00184CEB" w:rsidRDefault="00653B49" w:rsidP="00184CEB">
      <w:pPr>
        <w:autoSpaceDE w:val="0"/>
        <w:autoSpaceDN w:val="0"/>
        <w:adjustRightInd w:val="0"/>
        <w:spacing w:before="120" w:after="240" w:line="276" w:lineRule="auto"/>
        <w:jc w:val="both"/>
        <w:rPr>
          <w:rFonts w:ascii="Times New Roman" w:hAnsi="Times New Roman" w:cs="Times New Roman"/>
        </w:rPr>
      </w:pPr>
      <w:r w:rsidRPr="00184CEB">
        <w:rPr>
          <w:rFonts w:ascii="Times New Roman" w:hAnsi="Times New Roman" w:cs="Times New Roman"/>
        </w:rPr>
        <w:t>Non-performing loans generally refer to loans which for a relatively long period of time do not generate income; that is the principal and/or interest on these loans has been left unpaid for at least 90 days (</w:t>
      </w:r>
      <w:proofErr w:type="spellStart"/>
      <w:r w:rsidRPr="00184CEB">
        <w:rPr>
          <w:rFonts w:ascii="Times New Roman" w:hAnsi="Times New Roman" w:cs="Times New Roman"/>
          <w:bCs/>
          <w:iCs/>
        </w:rPr>
        <w:t>Nwosu</w:t>
      </w:r>
      <w:proofErr w:type="spellEnd"/>
      <w:r w:rsidRPr="00184CEB">
        <w:rPr>
          <w:rFonts w:ascii="Times New Roman" w:hAnsi="Times New Roman" w:cs="Times New Roman"/>
          <w:bCs/>
          <w:iCs/>
        </w:rPr>
        <w:t xml:space="preserve">, </w:t>
      </w:r>
      <w:proofErr w:type="spellStart"/>
      <w:r w:rsidRPr="00184CEB">
        <w:rPr>
          <w:rFonts w:ascii="Times New Roman" w:hAnsi="Times New Roman" w:cs="Times New Roman"/>
          <w:bCs/>
          <w:iCs/>
        </w:rPr>
        <w:t>Okedigba</w:t>
      </w:r>
      <w:proofErr w:type="spellEnd"/>
      <w:r w:rsidRPr="00184CEB">
        <w:rPr>
          <w:rFonts w:ascii="Times New Roman" w:hAnsi="Times New Roman" w:cs="Times New Roman"/>
          <w:bCs/>
          <w:iCs/>
        </w:rPr>
        <w:t xml:space="preserve"> &amp; </w:t>
      </w:r>
      <w:proofErr w:type="spellStart"/>
      <w:r w:rsidRPr="00184CEB">
        <w:rPr>
          <w:rFonts w:ascii="Times New Roman" w:hAnsi="Times New Roman" w:cs="Times New Roman"/>
          <w:bCs/>
          <w:iCs/>
        </w:rPr>
        <w:t>Anih</w:t>
      </w:r>
      <w:proofErr w:type="spellEnd"/>
      <w:r w:rsidRPr="00184CEB">
        <w:rPr>
          <w:rFonts w:ascii="Times New Roman" w:hAnsi="Times New Roman" w:cs="Times New Roman"/>
          <w:bCs/>
          <w:iCs/>
        </w:rPr>
        <w:t>, 2020)</w:t>
      </w:r>
      <w:r w:rsidRPr="00184CEB">
        <w:rPr>
          <w:rFonts w:ascii="Times New Roman" w:hAnsi="Times New Roman" w:cs="Times New Roman"/>
        </w:rPr>
        <w:t>. Non-performing loans are further defined as loans whose cash flows stream is so uncertain that the bank does not recognize income until cash is received, and those whose interest rate has been lowered on the maturity increase because of problem with the borrower (</w:t>
      </w:r>
      <w:proofErr w:type="spellStart"/>
      <w:r w:rsidR="00466BA2" w:rsidRPr="00184CEB">
        <w:rPr>
          <w:rFonts w:ascii="Times New Roman" w:hAnsi="Times New Roman" w:cs="Times New Roman"/>
          <w:bCs/>
        </w:rPr>
        <w:t>Nurul</w:t>
      </w:r>
      <w:proofErr w:type="spellEnd"/>
      <w:r w:rsidR="00466BA2" w:rsidRPr="00184CEB">
        <w:rPr>
          <w:rFonts w:ascii="Times New Roman" w:hAnsi="Times New Roman" w:cs="Times New Roman"/>
          <w:bCs/>
        </w:rPr>
        <w:t>, et al.</w:t>
      </w:r>
      <w:r w:rsidRPr="00184CEB">
        <w:rPr>
          <w:rFonts w:ascii="Times New Roman" w:hAnsi="Times New Roman" w:cs="Times New Roman"/>
          <w:bCs/>
        </w:rPr>
        <w:t>, 2022)</w:t>
      </w:r>
      <w:r w:rsidRPr="00184CEB">
        <w:rPr>
          <w:rFonts w:ascii="Times New Roman" w:hAnsi="Times New Roman" w:cs="Times New Roman"/>
        </w:rPr>
        <w:t xml:space="preserve">. </w:t>
      </w:r>
      <w:r w:rsidR="00F1013D" w:rsidRPr="00184CEB">
        <w:rPr>
          <w:rFonts w:ascii="Times New Roman" w:hAnsi="Times New Roman" w:cs="Times New Roman"/>
        </w:rPr>
        <w:t>This represents the portion of a bank's loan portfolio that is past due or in default; a high</w:t>
      </w:r>
      <w:r w:rsidR="00942455" w:rsidRPr="00184CEB">
        <w:rPr>
          <w:rFonts w:ascii="Times New Roman" w:hAnsi="Times New Roman" w:cs="Times New Roman"/>
        </w:rPr>
        <w:t xml:space="preserve"> </w:t>
      </w:r>
      <w:r w:rsidR="00F1013D" w:rsidRPr="00184CEB">
        <w:rPr>
          <w:rFonts w:ascii="Times New Roman" w:hAnsi="Times New Roman" w:cs="Times New Roman"/>
        </w:rPr>
        <w:t>percentage of non-performing loans (NPLs) could be a sign of inadequate credit risk mitigation</w:t>
      </w:r>
      <w:r w:rsidR="00942455" w:rsidRPr="00184CEB">
        <w:rPr>
          <w:rFonts w:ascii="Times New Roman" w:hAnsi="Times New Roman" w:cs="Times New Roman"/>
        </w:rPr>
        <w:t xml:space="preserve"> </w:t>
      </w:r>
      <w:r w:rsidR="00F1013D" w:rsidRPr="00184CEB">
        <w:rPr>
          <w:rFonts w:ascii="Times New Roman" w:hAnsi="Times New Roman" w:cs="Times New Roman"/>
        </w:rPr>
        <w:t>and endanger the bank's bottom line.</w:t>
      </w:r>
    </w:p>
    <w:p w14:paraId="51CE4B53" w14:textId="2E81BC36" w:rsidR="00653B49" w:rsidRPr="00184CEB" w:rsidRDefault="00DD56AC" w:rsidP="00184CEB">
      <w:pPr>
        <w:spacing w:before="240" w:after="120" w:line="276" w:lineRule="auto"/>
        <w:rPr>
          <w:rFonts w:ascii="Times New Roman" w:hAnsi="Times New Roman" w:cs="Times New Roman"/>
          <w:b/>
        </w:rPr>
      </w:pPr>
      <w:r>
        <w:rPr>
          <w:rFonts w:ascii="Times New Roman" w:hAnsi="Times New Roman" w:cs="Times New Roman"/>
          <w:b/>
        </w:rPr>
        <w:t>Loan to Deposit R</w:t>
      </w:r>
      <w:r w:rsidR="00653B49" w:rsidRPr="00184CEB">
        <w:rPr>
          <w:rFonts w:ascii="Times New Roman" w:hAnsi="Times New Roman" w:cs="Times New Roman"/>
          <w:b/>
        </w:rPr>
        <w:t>atio</w:t>
      </w:r>
    </w:p>
    <w:p w14:paraId="722C805F" w14:textId="77777777" w:rsidR="00653B49" w:rsidRPr="00184CEB" w:rsidRDefault="00653B49" w:rsidP="00184CEB">
      <w:pPr>
        <w:autoSpaceDE w:val="0"/>
        <w:autoSpaceDN w:val="0"/>
        <w:adjustRightInd w:val="0"/>
        <w:spacing w:before="120" w:after="240" w:line="276" w:lineRule="auto"/>
        <w:jc w:val="both"/>
        <w:rPr>
          <w:rFonts w:ascii="Times New Roman" w:hAnsi="Times New Roman" w:cs="Times New Roman"/>
        </w:rPr>
      </w:pPr>
      <w:r w:rsidRPr="00184CEB">
        <w:rPr>
          <w:rFonts w:ascii="Times New Roman" w:hAnsi="Times New Roman" w:cs="Times New Roman"/>
        </w:rPr>
        <w:t xml:space="preserve">Loan to deposit ratio evaluates the banks’ liquidity by comparing the total loans to its total deposits over a particular period of time (Michael &amp; Isaac, 2023). According to Steven (2020) </w:t>
      </w:r>
      <w:r w:rsidRPr="00184CEB">
        <w:rPr>
          <w:rFonts w:ascii="Times New Roman" w:hAnsi="Times New Roman" w:cs="Times New Roman"/>
          <w:iCs/>
        </w:rPr>
        <w:t>loan to deposit ratio</w:t>
      </w:r>
      <w:r w:rsidRPr="00184CEB">
        <w:rPr>
          <w:rFonts w:ascii="Times New Roman" w:hAnsi="Times New Roman" w:cs="Times New Roman"/>
          <w:i/>
          <w:iCs/>
        </w:rPr>
        <w:t xml:space="preserve"> </w:t>
      </w:r>
      <w:r w:rsidRPr="00184CEB">
        <w:rPr>
          <w:rFonts w:ascii="Times New Roman" w:hAnsi="Times New Roman" w:cs="Times New Roman"/>
        </w:rPr>
        <w:t>is the ratio to measure composition on the amount of credit extended compared to the amount of public funds and capital used. The LDR represents the proportion of a bank's loans relative to its deposits. It reflects the bank's lending activities and liquidity position. A balanced LDR indicates prudent lending practices and a healthy asset-liability management strategy. The LDR gives an insight into the proportion of assets a bank can create from its liabilities. It also indicates the amount of income/profit a ba</w:t>
      </w:r>
      <w:r w:rsidR="008E233D" w:rsidRPr="00184CEB">
        <w:rPr>
          <w:rFonts w:ascii="Times New Roman" w:hAnsi="Times New Roman" w:cs="Times New Roman"/>
        </w:rPr>
        <w:t>nk can generate</w:t>
      </w:r>
      <w:r w:rsidRPr="00184CEB">
        <w:rPr>
          <w:rFonts w:ascii="Times New Roman" w:hAnsi="Times New Roman" w:cs="Times New Roman"/>
        </w:rPr>
        <w:t>. It is expected that the larger the deposits (liabilities), the larger the amount of assets (loans) it creates.</w:t>
      </w:r>
    </w:p>
    <w:p w14:paraId="3045B8D2" w14:textId="77777777" w:rsidR="00466BA2" w:rsidRPr="00184CEB" w:rsidRDefault="00466BA2" w:rsidP="00184CEB">
      <w:pPr>
        <w:autoSpaceDE w:val="0"/>
        <w:autoSpaceDN w:val="0"/>
        <w:adjustRightInd w:val="0"/>
        <w:spacing w:after="0" w:line="276" w:lineRule="auto"/>
        <w:jc w:val="both"/>
        <w:rPr>
          <w:rFonts w:ascii="Times New Roman" w:eastAsia="BookAntiqua" w:hAnsi="Times New Roman" w:cs="Times New Roman"/>
          <w:b/>
        </w:rPr>
      </w:pPr>
      <w:r w:rsidRPr="00184CEB">
        <w:rPr>
          <w:rFonts w:ascii="Times New Roman" w:eastAsia="BookAntiqua" w:hAnsi="Times New Roman" w:cs="Times New Roman"/>
          <w:b/>
        </w:rPr>
        <w:t>Loan Loss Provision</w:t>
      </w:r>
    </w:p>
    <w:p w14:paraId="7DD010F3" w14:textId="77777777" w:rsidR="00466BA2" w:rsidRPr="00184CEB" w:rsidRDefault="00466BA2" w:rsidP="00184CEB">
      <w:pPr>
        <w:autoSpaceDE w:val="0"/>
        <w:autoSpaceDN w:val="0"/>
        <w:adjustRightInd w:val="0"/>
        <w:spacing w:after="0" w:line="276" w:lineRule="auto"/>
        <w:jc w:val="both"/>
        <w:rPr>
          <w:rFonts w:ascii="Times New Roman" w:hAnsi="Times New Roman" w:cs="Times New Roman"/>
        </w:rPr>
      </w:pPr>
      <w:r w:rsidRPr="00184CEB">
        <w:rPr>
          <w:rFonts w:ascii="Times New Roman" w:eastAsia="BookAntiqua" w:hAnsi="Times New Roman" w:cs="Times New Roman"/>
        </w:rPr>
        <w:t>In principle, LLP allows banks to recognize in their profit and loss statements the estimated losses from loan portfolios, even before the actual losses can be determined with accuracy and certainty as events unfold and are actually written off (</w:t>
      </w:r>
      <w:proofErr w:type="spellStart"/>
      <w:r w:rsidRPr="00184CEB">
        <w:rPr>
          <w:rFonts w:ascii="Times New Roman" w:hAnsi="Times New Roman" w:cs="Times New Roman"/>
        </w:rPr>
        <w:t>Ozili</w:t>
      </w:r>
      <w:proofErr w:type="spellEnd"/>
      <w:r w:rsidRPr="00184CEB">
        <w:rPr>
          <w:rFonts w:ascii="Times New Roman" w:hAnsi="Times New Roman" w:cs="Times New Roman"/>
        </w:rPr>
        <w:t>, 2022)</w:t>
      </w:r>
      <w:r w:rsidRPr="00184CEB">
        <w:rPr>
          <w:rFonts w:ascii="Times New Roman" w:eastAsia="BookAntiqua" w:hAnsi="Times New Roman" w:cs="Times New Roman"/>
        </w:rPr>
        <w:t xml:space="preserve">. However, LLP ratio is the loan loss provisions of DMBs to its total loans and advances. The essence of employing this ratio is to examine the ability of DMBs to build reserves for expected and/or unexpected losses. Consequently, a </w:t>
      </w:r>
      <w:r w:rsidRPr="00184CEB">
        <w:rPr>
          <w:rFonts w:ascii="Times New Roman" w:eastAsia="BookAntiqua" w:hAnsi="Times New Roman" w:cs="Times New Roman"/>
        </w:rPr>
        <w:lastRenderedPageBreak/>
        <w:t>high ratio shows that DMBs have enough funds to cover loan losses (</w:t>
      </w:r>
      <w:proofErr w:type="spellStart"/>
      <w:r w:rsidRPr="00184CEB">
        <w:rPr>
          <w:rFonts w:ascii="Times New Roman" w:hAnsi="Times New Roman" w:cs="Times New Roman"/>
        </w:rPr>
        <w:t>Uwaleke</w:t>
      </w:r>
      <w:proofErr w:type="spellEnd"/>
      <w:r w:rsidRPr="00184CEB">
        <w:rPr>
          <w:rFonts w:ascii="Times New Roman" w:hAnsi="Times New Roman" w:cs="Times New Roman"/>
        </w:rPr>
        <w:t xml:space="preserve"> &amp; </w:t>
      </w:r>
      <w:proofErr w:type="spellStart"/>
      <w:r w:rsidRPr="00184CEB">
        <w:rPr>
          <w:rFonts w:ascii="Times New Roman" w:hAnsi="Times New Roman" w:cs="Times New Roman"/>
        </w:rPr>
        <w:t>Akinnagbe</w:t>
      </w:r>
      <w:proofErr w:type="spellEnd"/>
      <w:r w:rsidRPr="00184CEB">
        <w:rPr>
          <w:rFonts w:ascii="Times New Roman" w:hAnsi="Times New Roman" w:cs="Times New Roman"/>
        </w:rPr>
        <w:t xml:space="preserve"> 2023)</w:t>
      </w:r>
      <w:r w:rsidRPr="00184CEB">
        <w:rPr>
          <w:rFonts w:ascii="Times New Roman" w:eastAsia="BookAntiqua" w:hAnsi="Times New Roman" w:cs="Times New Roman"/>
        </w:rPr>
        <w:t>. Hence, the higher this ratio, the lower the earnings of a DMB suffering problems because it will have enough funds to provide for its losses.</w:t>
      </w:r>
    </w:p>
    <w:p w14:paraId="3227311D" w14:textId="10D51647" w:rsidR="00F1013D" w:rsidRPr="00184CEB" w:rsidRDefault="00DD56AC" w:rsidP="00184CEB">
      <w:pPr>
        <w:pStyle w:val="Default"/>
        <w:spacing w:before="240" w:after="120" w:line="276" w:lineRule="auto"/>
        <w:jc w:val="both"/>
        <w:rPr>
          <w:b/>
          <w:color w:val="auto"/>
          <w:sz w:val="22"/>
          <w:szCs w:val="22"/>
        </w:rPr>
      </w:pPr>
      <w:r>
        <w:rPr>
          <w:b/>
          <w:color w:val="auto"/>
          <w:sz w:val="22"/>
          <w:szCs w:val="22"/>
        </w:rPr>
        <w:t xml:space="preserve">2.2 </w:t>
      </w:r>
      <w:r w:rsidR="001139AF" w:rsidRPr="00184CEB">
        <w:rPr>
          <w:b/>
          <w:color w:val="auto"/>
          <w:sz w:val="22"/>
          <w:szCs w:val="22"/>
        </w:rPr>
        <w:t>Theoretical Review</w:t>
      </w:r>
    </w:p>
    <w:p w14:paraId="249402AC" w14:textId="77777777" w:rsidR="007F0EB7" w:rsidRPr="00184CEB" w:rsidRDefault="007F0EB7" w:rsidP="00184CEB">
      <w:pPr>
        <w:autoSpaceDE w:val="0"/>
        <w:autoSpaceDN w:val="0"/>
        <w:adjustRightInd w:val="0"/>
        <w:spacing w:before="120" w:after="120" w:line="276" w:lineRule="auto"/>
        <w:jc w:val="both"/>
        <w:rPr>
          <w:rFonts w:ascii="Times New Roman" w:hAnsi="Times New Roman" w:cs="Times New Roman"/>
        </w:rPr>
      </w:pPr>
      <w:r w:rsidRPr="00184CEB">
        <w:rPr>
          <w:rFonts w:ascii="Times New Roman" w:hAnsi="Times New Roman" w:cs="Times New Roman"/>
        </w:rPr>
        <w:t>This study is anchored on credit risk theory and anticipated income theory.</w:t>
      </w:r>
    </w:p>
    <w:p w14:paraId="5D3751DB" w14:textId="77777777" w:rsidR="007F0EB7" w:rsidRPr="00184CEB" w:rsidRDefault="007F0EB7" w:rsidP="00184CEB">
      <w:pPr>
        <w:autoSpaceDE w:val="0"/>
        <w:autoSpaceDN w:val="0"/>
        <w:adjustRightInd w:val="0"/>
        <w:spacing w:before="120" w:after="240" w:line="276" w:lineRule="auto"/>
        <w:jc w:val="both"/>
        <w:rPr>
          <w:rFonts w:ascii="Times New Roman" w:hAnsi="Times New Roman" w:cs="Times New Roman"/>
        </w:rPr>
      </w:pPr>
      <w:r w:rsidRPr="00184CEB">
        <w:rPr>
          <w:rFonts w:ascii="Times New Roman" w:eastAsia="TimesNewRoman" w:hAnsi="Times New Roman" w:cs="Times New Roman"/>
        </w:rPr>
        <w:t>The concept of credit risk theory is crucial in risk management, particularly in the financial industry, where it is a key area of concern for regulators and risk managers (</w:t>
      </w:r>
      <w:proofErr w:type="spellStart"/>
      <w:r w:rsidRPr="00184CEB">
        <w:rPr>
          <w:rFonts w:ascii="Times New Roman" w:eastAsia="TimesNewRoman" w:hAnsi="Times New Roman" w:cs="Times New Roman"/>
        </w:rPr>
        <w:t>Quoc</w:t>
      </w:r>
      <w:proofErr w:type="spellEnd"/>
      <w:r w:rsidRPr="00184CEB">
        <w:rPr>
          <w:rFonts w:ascii="Times New Roman" w:eastAsia="TimesNewRoman" w:hAnsi="Times New Roman" w:cs="Times New Roman"/>
        </w:rPr>
        <w:t xml:space="preserve">, 2021). This theory addresses the complex challenge of accurately measuring credit risk, with the goal of determining the appropriate capital levels needed to cover potential losses and effectively manage credit risk portfolios. Credit risk theory delves into the dynamics of risky debt yields and the probability of default, providing crucial insights for comprehending and managing credit risks. Credit Risk Theory provides important perspectives on various aspects of credit risk management, including credit spreads, loss distribution, and credit portfolio management. To minimize the dangers encountered by lenders, it is advised that financiers regularly conduct credit evaluations on potential borrowers, verifying they possess adequate collateral and suitable insurance for their liabilities (Bulbul, </w:t>
      </w:r>
      <w:proofErr w:type="spellStart"/>
      <w:r w:rsidRPr="00184CEB">
        <w:rPr>
          <w:rFonts w:ascii="Times New Roman" w:eastAsia="TimesNewRoman" w:hAnsi="Times New Roman" w:cs="Times New Roman"/>
        </w:rPr>
        <w:t>Hakenes</w:t>
      </w:r>
      <w:proofErr w:type="spellEnd"/>
      <w:r w:rsidRPr="00184CEB">
        <w:rPr>
          <w:rFonts w:ascii="Times New Roman" w:eastAsia="TimesNewRoman" w:hAnsi="Times New Roman" w:cs="Times New Roman"/>
        </w:rPr>
        <w:t xml:space="preserve"> &amp; Lambert, 2019).</w:t>
      </w:r>
    </w:p>
    <w:p w14:paraId="2E4C2270" w14:textId="77777777" w:rsidR="007F0EB7" w:rsidRPr="00184CEB" w:rsidRDefault="007F0EB7"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t xml:space="preserve">Anticipated income theory </w:t>
      </w:r>
      <w:r w:rsidR="00F1013D" w:rsidRPr="00184CEB">
        <w:rPr>
          <w:rFonts w:ascii="Times New Roman" w:hAnsi="Times New Roman" w:cs="Times New Roman"/>
        </w:rPr>
        <w:t>posits that loan repayment schedules should be based on a borrower‘s expected</w:t>
      </w:r>
      <w:r w:rsidR="00942455" w:rsidRPr="00184CEB">
        <w:rPr>
          <w:rFonts w:ascii="Times New Roman" w:hAnsi="Times New Roman" w:cs="Times New Roman"/>
        </w:rPr>
        <w:t xml:space="preserve"> </w:t>
      </w:r>
      <w:r w:rsidR="00F1013D" w:rsidRPr="00184CEB">
        <w:rPr>
          <w:rFonts w:ascii="Times New Roman" w:hAnsi="Times New Roman" w:cs="Times New Roman"/>
        </w:rPr>
        <w:t>future income streams rather than on the assets pledged or the specific use of funds</w:t>
      </w:r>
      <w:r w:rsidRPr="00184CEB">
        <w:rPr>
          <w:rFonts w:ascii="Times New Roman" w:hAnsi="Times New Roman" w:cs="Times New Roman"/>
        </w:rPr>
        <w:t xml:space="preserve"> (</w:t>
      </w:r>
      <w:proofErr w:type="spellStart"/>
      <w:r w:rsidRPr="00184CEB">
        <w:rPr>
          <w:rFonts w:ascii="Times New Roman" w:hAnsi="Times New Roman" w:cs="Times New Roman"/>
        </w:rPr>
        <w:t>Salifu</w:t>
      </w:r>
      <w:proofErr w:type="spellEnd"/>
      <w:r w:rsidRPr="00184CEB">
        <w:rPr>
          <w:rFonts w:ascii="Times New Roman" w:hAnsi="Times New Roman" w:cs="Times New Roman"/>
        </w:rPr>
        <w:t xml:space="preserve">, </w:t>
      </w:r>
      <w:r w:rsidRPr="00184CEB">
        <w:rPr>
          <w:rFonts w:ascii="Times New Roman" w:hAnsi="Times New Roman" w:cs="Times New Roman"/>
          <w:i/>
        </w:rPr>
        <w:t>et al.</w:t>
      </w:r>
      <w:r w:rsidRPr="00184CEB">
        <w:rPr>
          <w:rFonts w:ascii="Times New Roman" w:hAnsi="Times New Roman" w:cs="Times New Roman"/>
        </w:rPr>
        <w:t>, 2026)</w:t>
      </w:r>
      <w:r w:rsidR="00F1013D" w:rsidRPr="00184CEB">
        <w:rPr>
          <w:rFonts w:ascii="Times New Roman" w:hAnsi="Times New Roman" w:cs="Times New Roman"/>
        </w:rPr>
        <w:t>. It</w:t>
      </w:r>
      <w:r w:rsidR="00942455" w:rsidRPr="00184CEB">
        <w:rPr>
          <w:rFonts w:ascii="Times New Roman" w:hAnsi="Times New Roman" w:cs="Times New Roman"/>
        </w:rPr>
        <w:t xml:space="preserve"> </w:t>
      </w:r>
      <w:r w:rsidR="00F1013D" w:rsidRPr="00184CEB">
        <w:rPr>
          <w:rFonts w:ascii="Times New Roman" w:hAnsi="Times New Roman" w:cs="Times New Roman"/>
        </w:rPr>
        <w:t>ackn</w:t>
      </w:r>
      <w:r w:rsidRPr="00184CEB">
        <w:rPr>
          <w:rFonts w:ascii="Times New Roman" w:hAnsi="Times New Roman" w:cs="Times New Roman"/>
        </w:rPr>
        <w:t xml:space="preserve">owledges that borrower defaults - </w:t>
      </w:r>
      <w:r w:rsidR="00F1013D" w:rsidRPr="00184CEB">
        <w:rPr>
          <w:rFonts w:ascii="Times New Roman" w:hAnsi="Times New Roman" w:cs="Times New Roman"/>
        </w:rPr>
        <w:t>whether arising from mismanagement, negligence, or</w:t>
      </w:r>
      <w:r w:rsidR="00942455" w:rsidRPr="00184CEB">
        <w:rPr>
          <w:rFonts w:ascii="Times New Roman" w:hAnsi="Times New Roman" w:cs="Times New Roman"/>
        </w:rPr>
        <w:t xml:space="preserve"> </w:t>
      </w:r>
      <w:r w:rsidRPr="00184CEB">
        <w:rPr>
          <w:rFonts w:ascii="Times New Roman" w:hAnsi="Times New Roman" w:cs="Times New Roman"/>
        </w:rPr>
        <w:t xml:space="preserve">intentional refusal to repay - </w:t>
      </w:r>
      <w:r w:rsidR="00F1013D" w:rsidRPr="00184CEB">
        <w:rPr>
          <w:rFonts w:ascii="Times New Roman" w:hAnsi="Times New Roman" w:cs="Times New Roman"/>
        </w:rPr>
        <w:t>pose significant threats to a bank‘s financial performance.</w:t>
      </w:r>
      <w:r w:rsidR="00942455" w:rsidRPr="00184CEB">
        <w:rPr>
          <w:rFonts w:ascii="Times New Roman" w:hAnsi="Times New Roman" w:cs="Times New Roman"/>
        </w:rPr>
        <w:t xml:space="preserve"> </w:t>
      </w:r>
      <w:r w:rsidR="00F1013D" w:rsidRPr="00184CEB">
        <w:rPr>
          <w:rFonts w:ascii="Times New Roman" w:hAnsi="Times New Roman" w:cs="Times New Roman"/>
        </w:rPr>
        <w:t>Therefore, credit decisions must align repayment plans with realistic expectations of the</w:t>
      </w:r>
      <w:r w:rsidR="00942455" w:rsidRPr="00184CEB">
        <w:rPr>
          <w:rFonts w:ascii="Times New Roman" w:hAnsi="Times New Roman" w:cs="Times New Roman"/>
        </w:rPr>
        <w:t xml:space="preserve"> </w:t>
      </w:r>
      <w:r w:rsidR="00F1013D" w:rsidRPr="00184CEB">
        <w:rPr>
          <w:rFonts w:ascii="Times New Roman" w:hAnsi="Times New Roman" w:cs="Times New Roman"/>
        </w:rPr>
        <w:t>borrower‘s income capacity. When properly applied, this approach enables banks to support</w:t>
      </w:r>
      <w:r w:rsidR="00942455" w:rsidRPr="00184CEB">
        <w:rPr>
          <w:rFonts w:ascii="Times New Roman" w:hAnsi="Times New Roman" w:cs="Times New Roman"/>
        </w:rPr>
        <w:t xml:space="preserve"> </w:t>
      </w:r>
      <w:r w:rsidR="00F1013D" w:rsidRPr="00184CEB">
        <w:rPr>
          <w:rFonts w:ascii="Times New Roman" w:hAnsi="Times New Roman" w:cs="Times New Roman"/>
        </w:rPr>
        <w:t>lending without compromising liquidity, as expected cash inflows form the basis for meeting</w:t>
      </w:r>
      <w:r w:rsidR="00942455" w:rsidRPr="00184CEB">
        <w:rPr>
          <w:rFonts w:ascii="Times New Roman" w:hAnsi="Times New Roman" w:cs="Times New Roman"/>
        </w:rPr>
        <w:t xml:space="preserve"> </w:t>
      </w:r>
      <w:r w:rsidR="00F1013D" w:rsidRPr="00184CEB">
        <w:rPr>
          <w:rFonts w:ascii="Times New Roman" w:hAnsi="Times New Roman" w:cs="Times New Roman"/>
        </w:rPr>
        <w:t>future obligations.</w:t>
      </w:r>
    </w:p>
    <w:p w14:paraId="39D20166" w14:textId="77777777" w:rsidR="00F1013D" w:rsidRPr="00184CEB" w:rsidRDefault="007F0EB7" w:rsidP="00184CEB">
      <w:pPr>
        <w:autoSpaceDE w:val="0"/>
        <w:autoSpaceDN w:val="0"/>
        <w:adjustRightInd w:val="0"/>
        <w:spacing w:before="240" w:after="240" w:line="276" w:lineRule="auto"/>
        <w:jc w:val="both"/>
        <w:rPr>
          <w:rFonts w:ascii="Times New Roman" w:hAnsi="Times New Roman" w:cs="Times New Roman"/>
        </w:rPr>
      </w:pPr>
      <w:r w:rsidRPr="00184CEB">
        <w:rPr>
          <w:rFonts w:ascii="Times New Roman" w:hAnsi="Times New Roman" w:cs="Times New Roman"/>
        </w:rPr>
        <w:lastRenderedPageBreak/>
        <w:t xml:space="preserve">The combination of credit risk and anticipated income theories are adopted in this study because they provides useful lens for understanding how banks evaluate and manage credit risk based on future income expectations. </w:t>
      </w:r>
      <w:r w:rsidR="00F1013D" w:rsidRPr="00184CEB">
        <w:rPr>
          <w:rFonts w:ascii="Times New Roman" w:hAnsi="Times New Roman" w:cs="Times New Roman"/>
        </w:rPr>
        <w:t xml:space="preserve">In the Nigerian </w:t>
      </w:r>
      <w:r w:rsidRPr="00184CEB">
        <w:rPr>
          <w:rFonts w:ascii="Times New Roman" w:hAnsi="Times New Roman" w:cs="Times New Roman"/>
        </w:rPr>
        <w:t>DMB</w:t>
      </w:r>
      <w:r w:rsidR="00F1013D" w:rsidRPr="00184CEB">
        <w:rPr>
          <w:rFonts w:ascii="Times New Roman" w:hAnsi="Times New Roman" w:cs="Times New Roman"/>
        </w:rPr>
        <w:t xml:space="preserve"> context, the relevance of </w:t>
      </w:r>
      <w:r w:rsidRPr="00184CEB">
        <w:rPr>
          <w:rFonts w:ascii="Times New Roman" w:hAnsi="Times New Roman" w:cs="Times New Roman"/>
        </w:rPr>
        <w:t>credit risk and anticipated income theorie</w:t>
      </w:r>
      <w:r w:rsidR="00F1013D" w:rsidRPr="00184CEB">
        <w:rPr>
          <w:rFonts w:ascii="Times New Roman" w:hAnsi="Times New Roman" w:cs="Times New Roman"/>
        </w:rPr>
        <w:t>s</w:t>
      </w:r>
      <w:r w:rsidRPr="00184CEB">
        <w:rPr>
          <w:rFonts w:ascii="Times New Roman" w:hAnsi="Times New Roman" w:cs="Times New Roman"/>
        </w:rPr>
        <w:t xml:space="preserve"> are</w:t>
      </w:r>
      <w:r w:rsidR="00F1013D" w:rsidRPr="00184CEB">
        <w:rPr>
          <w:rFonts w:ascii="Times New Roman" w:hAnsi="Times New Roman" w:cs="Times New Roman"/>
        </w:rPr>
        <w:t xml:space="preserve"> particularly</w:t>
      </w:r>
      <w:r w:rsidR="00942455" w:rsidRPr="00184CEB">
        <w:rPr>
          <w:rFonts w:ascii="Times New Roman" w:hAnsi="Times New Roman" w:cs="Times New Roman"/>
        </w:rPr>
        <w:t xml:space="preserve"> </w:t>
      </w:r>
      <w:r w:rsidR="00F1013D" w:rsidRPr="00184CEB">
        <w:rPr>
          <w:rFonts w:ascii="Times New Roman" w:hAnsi="Times New Roman" w:cs="Times New Roman"/>
        </w:rPr>
        <w:t>strong</w:t>
      </w:r>
      <w:r w:rsidRPr="00184CEB">
        <w:rPr>
          <w:rFonts w:ascii="Times New Roman" w:hAnsi="Times New Roman" w:cs="Times New Roman"/>
        </w:rPr>
        <w:t xml:space="preserve"> because they </w:t>
      </w:r>
      <w:r w:rsidR="00F1013D" w:rsidRPr="00184CEB">
        <w:rPr>
          <w:rFonts w:ascii="Times New Roman" w:hAnsi="Times New Roman" w:cs="Times New Roman"/>
        </w:rPr>
        <w:t>operate in an environment marked by fluctuating</w:t>
      </w:r>
      <w:r w:rsidR="00942455" w:rsidRPr="00184CEB">
        <w:rPr>
          <w:rFonts w:ascii="Times New Roman" w:hAnsi="Times New Roman" w:cs="Times New Roman"/>
        </w:rPr>
        <w:t xml:space="preserve"> </w:t>
      </w:r>
      <w:r w:rsidR="00F1013D" w:rsidRPr="00184CEB">
        <w:rPr>
          <w:rFonts w:ascii="Times New Roman" w:hAnsi="Times New Roman" w:cs="Times New Roman"/>
        </w:rPr>
        <w:t>economic conditions, irregular income patterns among borrowers, and elevated credit risk</w:t>
      </w:r>
      <w:r w:rsidR="00942455" w:rsidRPr="00184CEB">
        <w:rPr>
          <w:rFonts w:ascii="Times New Roman" w:hAnsi="Times New Roman" w:cs="Times New Roman"/>
        </w:rPr>
        <w:t xml:space="preserve"> </w:t>
      </w:r>
      <w:r w:rsidR="00F1013D" w:rsidRPr="00184CEB">
        <w:rPr>
          <w:rFonts w:ascii="Times New Roman" w:hAnsi="Times New Roman" w:cs="Times New Roman"/>
        </w:rPr>
        <w:t>resulting from weak financial discipline among</w:t>
      </w:r>
      <w:r w:rsidR="00942455" w:rsidRPr="00184CEB">
        <w:rPr>
          <w:rFonts w:ascii="Times New Roman" w:hAnsi="Times New Roman" w:cs="Times New Roman"/>
        </w:rPr>
        <w:t xml:space="preserve"> </w:t>
      </w:r>
      <w:r w:rsidRPr="00184CEB">
        <w:rPr>
          <w:rFonts w:ascii="Times New Roman" w:hAnsi="Times New Roman" w:cs="Times New Roman"/>
        </w:rPr>
        <w:t>many</w:t>
      </w:r>
      <w:r w:rsidR="00F1013D" w:rsidRPr="00184CEB">
        <w:rPr>
          <w:rFonts w:ascii="Times New Roman" w:hAnsi="Times New Roman" w:cs="Times New Roman"/>
        </w:rPr>
        <w:t xml:space="preserve"> borrowers</w:t>
      </w:r>
      <w:r w:rsidRPr="00184CEB">
        <w:rPr>
          <w:rFonts w:ascii="Times New Roman" w:hAnsi="Times New Roman" w:cs="Times New Roman"/>
        </w:rPr>
        <w:t xml:space="preserve"> and volatile business cycles</w:t>
      </w:r>
      <w:r w:rsidR="00F1013D" w:rsidRPr="00184CEB">
        <w:rPr>
          <w:rFonts w:ascii="Times New Roman" w:hAnsi="Times New Roman" w:cs="Times New Roman"/>
        </w:rPr>
        <w:t xml:space="preserve">. </w:t>
      </w:r>
      <w:r w:rsidRPr="00184CEB">
        <w:rPr>
          <w:rFonts w:ascii="Times New Roman" w:hAnsi="Times New Roman" w:cs="Times New Roman"/>
        </w:rPr>
        <w:t>Also, b</w:t>
      </w:r>
      <w:r w:rsidR="00F1013D" w:rsidRPr="00184CEB">
        <w:rPr>
          <w:rFonts w:ascii="Times New Roman" w:hAnsi="Times New Roman" w:cs="Times New Roman"/>
        </w:rPr>
        <w:t xml:space="preserve">y evaluating loan applications </w:t>
      </w:r>
      <w:r w:rsidRPr="00184CEB">
        <w:rPr>
          <w:rFonts w:ascii="Times New Roman" w:hAnsi="Times New Roman" w:cs="Times New Roman"/>
        </w:rPr>
        <w:t>via</w:t>
      </w:r>
      <w:r w:rsidR="00F1013D" w:rsidRPr="00184CEB">
        <w:rPr>
          <w:rFonts w:ascii="Times New Roman" w:hAnsi="Times New Roman" w:cs="Times New Roman"/>
        </w:rPr>
        <w:t xml:space="preserve"> the lens of cash flows</w:t>
      </w:r>
      <w:r w:rsidRPr="00184CEB">
        <w:rPr>
          <w:rFonts w:ascii="Times New Roman" w:hAnsi="Times New Roman" w:cs="Times New Roman"/>
        </w:rPr>
        <w:t xml:space="preserve"> projections</w:t>
      </w:r>
      <w:r w:rsidR="00F1013D" w:rsidRPr="00184CEB">
        <w:rPr>
          <w:rFonts w:ascii="Times New Roman" w:hAnsi="Times New Roman" w:cs="Times New Roman"/>
        </w:rPr>
        <w:t xml:space="preserve"> rather</w:t>
      </w:r>
      <w:r w:rsidR="00942455" w:rsidRPr="00184CEB">
        <w:rPr>
          <w:rFonts w:ascii="Times New Roman" w:hAnsi="Times New Roman" w:cs="Times New Roman"/>
        </w:rPr>
        <w:t xml:space="preserve"> </w:t>
      </w:r>
      <w:r w:rsidR="00F1013D" w:rsidRPr="00184CEB">
        <w:rPr>
          <w:rFonts w:ascii="Times New Roman" w:hAnsi="Times New Roman" w:cs="Times New Roman"/>
        </w:rPr>
        <w:t xml:space="preserve">than solely on collateral, banks can </w:t>
      </w:r>
      <w:r w:rsidRPr="00184CEB">
        <w:rPr>
          <w:rFonts w:ascii="Times New Roman" w:hAnsi="Times New Roman" w:cs="Times New Roman"/>
        </w:rPr>
        <w:t xml:space="preserve">better assess creditworthiness and </w:t>
      </w:r>
      <w:r w:rsidR="00F1013D" w:rsidRPr="00184CEB">
        <w:rPr>
          <w:rFonts w:ascii="Times New Roman" w:hAnsi="Times New Roman" w:cs="Times New Roman"/>
        </w:rPr>
        <w:t>reduce the incidence of non</w:t>
      </w:r>
      <w:r w:rsidRPr="00184CEB">
        <w:rPr>
          <w:rFonts w:ascii="Times New Roman" w:hAnsi="Times New Roman" w:cs="Times New Roman"/>
        </w:rPr>
        <w:t>-</w:t>
      </w:r>
      <w:r w:rsidR="00F1013D" w:rsidRPr="00184CEB">
        <w:rPr>
          <w:rFonts w:ascii="Times New Roman" w:hAnsi="Times New Roman" w:cs="Times New Roman"/>
        </w:rPr>
        <w:t>performing</w:t>
      </w:r>
      <w:r w:rsidR="00942455" w:rsidRPr="00184CEB">
        <w:rPr>
          <w:rFonts w:ascii="Times New Roman" w:hAnsi="Times New Roman" w:cs="Times New Roman"/>
        </w:rPr>
        <w:t xml:space="preserve"> </w:t>
      </w:r>
      <w:r w:rsidRPr="00184CEB">
        <w:rPr>
          <w:rFonts w:ascii="Times New Roman" w:hAnsi="Times New Roman" w:cs="Times New Roman"/>
        </w:rPr>
        <w:t>loans</w:t>
      </w:r>
      <w:r w:rsidR="00F1013D" w:rsidRPr="00184CEB">
        <w:rPr>
          <w:rFonts w:ascii="Times New Roman" w:hAnsi="Times New Roman" w:cs="Times New Roman"/>
        </w:rPr>
        <w:t>. Thus, the</w:t>
      </w:r>
      <w:r w:rsidRPr="00184CEB">
        <w:rPr>
          <w:rFonts w:ascii="Times New Roman" w:hAnsi="Times New Roman" w:cs="Times New Roman"/>
        </w:rPr>
        <w:t>se theories provide</w:t>
      </w:r>
      <w:r w:rsidR="00942455" w:rsidRPr="00184CEB">
        <w:rPr>
          <w:rFonts w:ascii="Times New Roman" w:hAnsi="Times New Roman" w:cs="Times New Roman"/>
        </w:rPr>
        <w:t xml:space="preserve"> </w:t>
      </w:r>
      <w:r w:rsidR="00F1013D" w:rsidRPr="00184CEB">
        <w:rPr>
          <w:rFonts w:ascii="Times New Roman" w:hAnsi="Times New Roman" w:cs="Times New Roman"/>
        </w:rPr>
        <w:t>robust framework for examining how expectations of borrower income influence credit risk</w:t>
      </w:r>
      <w:r w:rsidR="00942455" w:rsidRPr="00184CEB">
        <w:rPr>
          <w:rFonts w:ascii="Times New Roman" w:hAnsi="Times New Roman" w:cs="Times New Roman"/>
        </w:rPr>
        <w:t xml:space="preserve"> practices and the overall </w:t>
      </w:r>
      <w:r w:rsidR="00F1013D" w:rsidRPr="00184CEB">
        <w:rPr>
          <w:rFonts w:ascii="Times New Roman" w:hAnsi="Times New Roman" w:cs="Times New Roman"/>
        </w:rPr>
        <w:t xml:space="preserve">financial performance of </w:t>
      </w:r>
      <w:r w:rsidRPr="00184CEB">
        <w:rPr>
          <w:rFonts w:ascii="Times New Roman" w:hAnsi="Times New Roman" w:cs="Times New Roman"/>
        </w:rPr>
        <w:t>DMBs in Nigeria</w:t>
      </w:r>
      <w:r w:rsidR="00F1013D" w:rsidRPr="00184CEB">
        <w:rPr>
          <w:rFonts w:ascii="Times New Roman" w:hAnsi="Times New Roman" w:cs="Times New Roman"/>
        </w:rPr>
        <w:t>.</w:t>
      </w:r>
    </w:p>
    <w:p w14:paraId="488C704F" w14:textId="5C2A882F" w:rsidR="00230C8E" w:rsidRPr="00184CEB" w:rsidRDefault="00DD56AC" w:rsidP="00184CEB">
      <w:pPr>
        <w:pStyle w:val="Default"/>
        <w:spacing w:after="19" w:line="276" w:lineRule="auto"/>
        <w:jc w:val="both"/>
        <w:rPr>
          <w:b/>
          <w:color w:val="auto"/>
          <w:sz w:val="22"/>
          <w:szCs w:val="22"/>
        </w:rPr>
      </w:pPr>
      <w:r>
        <w:rPr>
          <w:b/>
          <w:color w:val="auto"/>
          <w:sz w:val="22"/>
          <w:szCs w:val="22"/>
        </w:rPr>
        <w:t xml:space="preserve">2.3 </w:t>
      </w:r>
      <w:r w:rsidR="001139AF" w:rsidRPr="00184CEB">
        <w:rPr>
          <w:b/>
          <w:color w:val="auto"/>
          <w:sz w:val="22"/>
          <w:szCs w:val="22"/>
        </w:rPr>
        <w:t>Empirical Review</w:t>
      </w:r>
    </w:p>
    <w:p w14:paraId="4EBD60C3" w14:textId="77777777" w:rsidR="00C65868" w:rsidRPr="00184CEB" w:rsidRDefault="00245679" w:rsidP="00184CEB">
      <w:pPr>
        <w:pStyle w:val="Default"/>
        <w:spacing w:after="19" w:line="276" w:lineRule="auto"/>
        <w:jc w:val="both"/>
        <w:rPr>
          <w:color w:val="auto"/>
          <w:sz w:val="22"/>
          <w:szCs w:val="22"/>
        </w:rPr>
      </w:pPr>
      <w:proofErr w:type="spellStart"/>
      <w:r w:rsidRPr="00184CEB">
        <w:rPr>
          <w:color w:val="auto"/>
          <w:sz w:val="22"/>
          <w:szCs w:val="22"/>
        </w:rPr>
        <w:t>Salifu</w:t>
      </w:r>
      <w:proofErr w:type="spellEnd"/>
      <w:r w:rsidR="007F0EB7" w:rsidRPr="00184CEB">
        <w:rPr>
          <w:color w:val="auto"/>
          <w:sz w:val="22"/>
          <w:szCs w:val="22"/>
        </w:rPr>
        <w:t>,</w:t>
      </w:r>
      <w:r w:rsidRPr="00184CEB">
        <w:rPr>
          <w:color w:val="auto"/>
          <w:sz w:val="22"/>
          <w:szCs w:val="22"/>
        </w:rPr>
        <w:t xml:space="preserve"> </w:t>
      </w:r>
      <w:r w:rsidRPr="00184CEB">
        <w:rPr>
          <w:i/>
          <w:color w:val="auto"/>
          <w:sz w:val="22"/>
          <w:szCs w:val="22"/>
        </w:rPr>
        <w:t>et al</w:t>
      </w:r>
      <w:r w:rsidR="007F0EB7" w:rsidRPr="00184CEB">
        <w:rPr>
          <w:i/>
          <w:color w:val="auto"/>
          <w:sz w:val="22"/>
          <w:szCs w:val="22"/>
        </w:rPr>
        <w:t>.</w:t>
      </w:r>
      <w:r w:rsidR="007F0EB7" w:rsidRPr="00184CEB">
        <w:rPr>
          <w:color w:val="auto"/>
          <w:sz w:val="22"/>
          <w:szCs w:val="22"/>
        </w:rPr>
        <w:t xml:space="preserve"> (2026) investigate</w:t>
      </w:r>
      <w:r w:rsidR="00C65868" w:rsidRPr="00184CEB">
        <w:rPr>
          <w:color w:val="auto"/>
          <w:sz w:val="22"/>
          <w:szCs w:val="22"/>
        </w:rPr>
        <w:t>d</w:t>
      </w:r>
      <w:r w:rsidRPr="00184CEB">
        <w:rPr>
          <w:color w:val="auto"/>
          <w:sz w:val="22"/>
          <w:szCs w:val="22"/>
        </w:rPr>
        <w:t xml:space="preserve"> the effect of credit risk management on the financial performance of Ghanaian banks, with emphasis on how </w:t>
      </w:r>
      <w:r w:rsidR="007F0EB7" w:rsidRPr="00184CEB">
        <w:rPr>
          <w:color w:val="auto"/>
          <w:sz w:val="22"/>
          <w:szCs w:val="22"/>
        </w:rPr>
        <w:t xml:space="preserve">non-performing loans </w:t>
      </w:r>
      <w:r w:rsidRPr="00184CEB">
        <w:rPr>
          <w:color w:val="auto"/>
          <w:sz w:val="22"/>
          <w:szCs w:val="22"/>
        </w:rPr>
        <w:t>influence profitability. Using panel data from 17 commercial banks from 2012 to 2021, the study employs a quantitative design with a fixed-effects model to capture the unique dynamics within each bank</w:t>
      </w:r>
      <w:r w:rsidR="007F0EB7" w:rsidRPr="00184CEB">
        <w:rPr>
          <w:color w:val="auto"/>
          <w:sz w:val="22"/>
          <w:szCs w:val="22"/>
        </w:rPr>
        <w:t>.</w:t>
      </w:r>
      <w:r w:rsidRPr="00184CEB">
        <w:rPr>
          <w:color w:val="auto"/>
          <w:sz w:val="22"/>
          <w:szCs w:val="22"/>
        </w:rPr>
        <w:t xml:space="preserve"> The </w:t>
      </w:r>
      <w:r w:rsidR="007F0EB7" w:rsidRPr="00184CEB">
        <w:rPr>
          <w:color w:val="auto"/>
          <w:sz w:val="22"/>
          <w:szCs w:val="22"/>
        </w:rPr>
        <w:t xml:space="preserve">findings </w:t>
      </w:r>
      <w:r w:rsidRPr="00184CEB">
        <w:rPr>
          <w:color w:val="auto"/>
          <w:sz w:val="22"/>
          <w:szCs w:val="22"/>
        </w:rPr>
        <w:t>reveal</w:t>
      </w:r>
      <w:r w:rsidR="007F0EB7" w:rsidRPr="00184CEB">
        <w:rPr>
          <w:color w:val="auto"/>
          <w:sz w:val="22"/>
          <w:szCs w:val="22"/>
        </w:rPr>
        <w:t>ed</w:t>
      </w:r>
      <w:r w:rsidRPr="00184CEB">
        <w:rPr>
          <w:color w:val="auto"/>
          <w:sz w:val="22"/>
          <w:szCs w:val="22"/>
        </w:rPr>
        <w:t xml:space="preserve"> that non-performing loans exert a significant negative influence on profitability, underscoring the threat that poor asset quality poses </w:t>
      </w:r>
      <w:r w:rsidR="00C65868" w:rsidRPr="00184CEB">
        <w:rPr>
          <w:color w:val="auto"/>
          <w:sz w:val="22"/>
          <w:szCs w:val="22"/>
        </w:rPr>
        <w:t>to bank earnings and stability.</w:t>
      </w:r>
      <w:r w:rsidR="00B228D7" w:rsidRPr="00184CEB">
        <w:rPr>
          <w:color w:val="auto"/>
          <w:sz w:val="22"/>
          <w:szCs w:val="22"/>
        </w:rPr>
        <w:t xml:space="preserve"> </w:t>
      </w:r>
      <w:r w:rsidR="00C65868" w:rsidRPr="00184CEB">
        <w:rPr>
          <w:bCs/>
          <w:color w:val="auto"/>
          <w:sz w:val="22"/>
          <w:szCs w:val="22"/>
        </w:rPr>
        <w:t xml:space="preserve">In addition, </w:t>
      </w:r>
      <w:proofErr w:type="spellStart"/>
      <w:r w:rsidR="001139AF" w:rsidRPr="00184CEB">
        <w:rPr>
          <w:bCs/>
          <w:color w:val="auto"/>
          <w:sz w:val="22"/>
          <w:szCs w:val="22"/>
        </w:rPr>
        <w:t>Byamukama</w:t>
      </w:r>
      <w:proofErr w:type="spellEnd"/>
      <w:r w:rsidR="001139AF" w:rsidRPr="00184CEB">
        <w:rPr>
          <w:bCs/>
          <w:color w:val="auto"/>
          <w:sz w:val="22"/>
          <w:szCs w:val="22"/>
        </w:rPr>
        <w:t xml:space="preserve"> and David</w:t>
      </w:r>
      <w:r w:rsidR="00001C3E" w:rsidRPr="00184CEB">
        <w:rPr>
          <w:color w:val="auto"/>
          <w:sz w:val="22"/>
          <w:szCs w:val="22"/>
        </w:rPr>
        <w:t xml:space="preserve"> (2025) </w:t>
      </w:r>
      <w:r w:rsidR="001139AF" w:rsidRPr="00184CEB">
        <w:rPr>
          <w:color w:val="auto"/>
          <w:sz w:val="22"/>
          <w:szCs w:val="22"/>
        </w:rPr>
        <w:t>examine the role of credit risk management on the financial performance of saving and credit cooperatives in Uganda. The study employed a quantitative and qualitative research approach utilizing across-sectional survey design. The study collected data through structured, questionnaires and analysed using regression analysis. The results indicated that there is a positive but insignificant impact of cash management on financial performance and also indicated a very weak but positive correlation between credit risk management and financial performance whic</w:t>
      </w:r>
      <w:r w:rsidR="00001C3E" w:rsidRPr="00184CEB">
        <w:rPr>
          <w:color w:val="auto"/>
          <w:sz w:val="22"/>
          <w:szCs w:val="22"/>
        </w:rPr>
        <w:t>h is statistically significant.</w:t>
      </w:r>
    </w:p>
    <w:p w14:paraId="5235FF6A" w14:textId="77777777" w:rsidR="00B228D7" w:rsidRPr="00184CEB" w:rsidRDefault="00FD7A6E" w:rsidP="00184CEB">
      <w:pPr>
        <w:pStyle w:val="Default"/>
        <w:spacing w:before="240" w:after="240" w:line="276" w:lineRule="auto"/>
        <w:jc w:val="both"/>
        <w:rPr>
          <w:bCs/>
          <w:color w:val="auto"/>
          <w:sz w:val="22"/>
          <w:szCs w:val="22"/>
        </w:rPr>
      </w:pPr>
      <w:r w:rsidRPr="00184CEB">
        <w:rPr>
          <w:bCs/>
          <w:sz w:val="22"/>
          <w:szCs w:val="22"/>
        </w:rPr>
        <w:lastRenderedPageBreak/>
        <w:t xml:space="preserve">Suleiman and </w:t>
      </w:r>
      <w:proofErr w:type="spellStart"/>
      <w:r w:rsidRPr="00184CEB">
        <w:rPr>
          <w:bCs/>
          <w:sz w:val="22"/>
          <w:szCs w:val="22"/>
        </w:rPr>
        <w:t>Taofik</w:t>
      </w:r>
      <w:proofErr w:type="spellEnd"/>
      <w:r w:rsidRPr="00184CEB">
        <w:rPr>
          <w:bCs/>
          <w:sz w:val="22"/>
          <w:szCs w:val="22"/>
        </w:rPr>
        <w:t xml:space="preserve"> (2025) </w:t>
      </w:r>
      <w:r w:rsidRPr="00184CEB">
        <w:rPr>
          <w:iCs/>
          <w:sz w:val="22"/>
          <w:szCs w:val="22"/>
        </w:rPr>
        <w:t>examine</w:t>
      </w:r>
      <w:r w:rsidR="00C65868" w:rsidRPr="00184CEB">
        <w:rPr>
          <w:iCs/>
          <w:sz w:val="22"/>
          <w:szCs w:val="22"/>
        </w:rPr>
        <w:t>d</w:t>
      </w:r>
      <w:r w:rsidRPr="00184CEB">
        <w:rPr>
          <w:iCs/>
          <w:sz w:val="22"/>
          <w:szCs w:val="22"/>
        </w:rPr>
        <w:t xml:space="preserve"> the impact of credit risk management on bank profitability, focusing on the </w:t>
      </w:r>
      <w:r w:rsidR="00C65868" w:rsidRPr="00184CEB">
        <w:rPr>
          <w:iCs/>
          <w:sz w:val="22"/>
          <w:szCs w:val="22"/>
        </w:rPr>
        <w:t>non-performing loan ratio</w:t>
      </w:r>
      <w:r w:rsidRPr="00184CEB">
        <w:rPr>
          <w:iCs/>
          <w:sz w:val="22"/>
          <w:szCs w:val="22"/>
        </w:rPr>
        <w:t xml:space="preserve"> (NPLR) </w:t>
      </w:r>
      <w:r w:rsidR="00C65868" w:rsidRPr="00184CEB">
        <w:rPr>
          <w:iCs/>
          <w:sz w:val="22"/>
          <w:szCs w:val="22"/>
        </w:rPr>
        <w:t>and loans and advances ratio</w:t>
      </w:r>
      <w:r w:rsidRPr="00184CEB">
        <w:rPr>
          <w:iCs/>
          <w:sz w:val="22"/>
          <w:szCs w:val="22"/>
        </w:rPr>
        <w:t xml:space="preserve"> (LAR) for 14 listed DMBs in </w:t>
      </w:r>
      <w:r w:rsidR="00C65868" w:rsidRPr="00184CEB">
        <w:rPr>
          <w:iCs/>
          <w:sz w:val="22"/>
          <w:szCs w:val="22"/>
        </w:rPr>
        <w:t xml:space="preserve">Nigerian at the year ended </w:t>
      </w:r>
      <w:r w:rsidRPr="00184CEB">
        <w:rPr>
          <w:iCs/>
          <w:sz w:val="22"/>
          <w:szCs w:val="22"/>
        </w:rPr>
        <w:t xml:space="preserve">2024. </w:t>
      </w:r>
      <w:r w:rsidR="00C65868" w:rsidRPr="00184CEB">
        <w:rPr>
          <w:iCs/>
          <w:sz w:val="22"/>
          <w:szCs w:val="22"/>
        </w:rPr>
        <w:t>The study used</w:t>
      </w:r>
      <w:r w:rsidRPr="00184CEB">
        <w:rPr>
          <w:iCs/>
          <w:sz w:val="22"/>
          <w:szCs w:val="22"/>
        </w:rPr>
        <w:t xml:space="preserve"> panel regression, including random effects regression, correlation tests and descriptive statistics guided by </w:t>
      </w:r>
      <w:proofErr w:type="spellStart"/>
      <w:r w:rsidRPr="00184CEB">
        <w:rPr>
          <w:iCs/>
          <w:sz w:val="22"/>
          <w:szCs w:val="22"/>
        </w:rPr>
        <w:t>Hausman</w:t>
      </w:r>
      <w:proofErr w:type="spellEnd"/>
      <w:r w:rsidRPr="00184CEB">
        <w:rPr>
          <w:iCs/>
          <w:sz w:val="22"/>
          <w:szCs w:val="22"/>
        </w:rPr>
        <w:t xml:space="preserve"> tests, the results show</w:t>
      </w:r>
      <w:r w:rsidR="00C65868" w:rsidRPr="00184CEB">
        <w:rPr>
          <w:iCs/>
          <w:sz w:val="22"/>
          <w:szCs w:val="22"/>
        </w:rPr>
        <w:t>ed</w:t>
      </w:r>
      <w:r w:rsidRPr="00184CEB">
        <w:rPr>
          <w:iCs/>
          <w:sz w:val="22"/>
          <w:szCs w:val="22"/>
        </w:rPr>
        <w:t xml:space="preserve"> that LAR has a strong and statistically significant positive effect on </w:t>
      </w:r>
      <w:r w:rsidR="00C65868" w:rsidRPr="00184CEB">
        <w:rPr>
          <w:iCs/>
          <w:sz w:val="22"/>
          <w:szCs w:val="22"/>
        </w:rPr>
        <w:t>profitability</w:t>
      </w:r>
      <w:r w:rsidRPr="00184CEB">
        <w:rPr>
          <w:iCs/>
          <w:sz w:val="22"/>
          <w:szCs w:val="22"/>
        </w:rPr>
        <w:t xml:space="preserve"> while NPLR is negatively but insignificantly affects </w:t>
      </w:r>
      <w:r w:rsidR="00C65868" w:rsidRPr="00184CEB">
        <w:rPr>
          <w:iCs/>
          <w:sz w:val="22"/>
          <w:szCs w:val="22"/>
        </w:rPr>
        <w:t>profitability</w:t>
      </w:r>
      <w:r w:rsidRPr="00184CEB">
        <w:rPr>
          <w:iCs/>
          <w:sz w:val="22"/>
          <w:szCs w:val="22"/>
        </w:rPr>
        <w:t>. The findings indicate that effective asset allocation</w:t>
      </w:r>
      <w:r w:rsidR="00BC7958" w:rsidRPr="00184CEB">
        <w:rPr>
          <w:iCs/>
          <w:sz w:val="22"/>
          <w:szCs w:val="22"/>
        </w:rPr>
        <w:t xml:space="preserve"> and lending</w:t>
      </w:r>
      <w:r w:rsidRPr="00184CEB">
        <w:rPr>
          <w:iCs/>
          <w:sz w:val="22"/>
          <w:szCs w:val="22"/>
        </w:rPr>
        <w:t xml:space="preserve"> are important drivers of bank profitability.</w:t>
      </w:r>
      <w:r w:rsidR="00C2047A" w:rsidRPr="00184CEB">
        <w:rPr>
          <w:iCs/>
          <w:sz w:val="22"/>
          <w:szCs w:val="22"/>
        </w:rPr>
        <w:t xml:space="preserve"> </w:t>
      </w:r>
      <w:r w:rsidR="00C65868" w:rsidRPr="00184CEB">
        <w:rPr>
          <w:rFonts w:eastAsia="TimesNewRoman"/>
          <w:sz w:val="22"/>
          <w:szCs w:val="22"/>
        </w:rPr>
        <w:t xml:space="preserve">Similarly, </w:t>
      </w:r>
      <w:proofErr w:type="spellStart"/>
      <w:r w:rsidR="00516006" w:rsidRPr="00184CEB">
        <w:rPr>
          <w:rFonts w:eastAsia="TimesNewRoman"/>
          <w:sz w:val="22"/>
          <w:szCs w:val="22"/>
        </w:rPr>
        <w:t>Ayieko</w:t>
      </w:r>
      <w:proofErr w:type="spellEnd"/>
      <w:r w:rsidR="00516006" w:rsidRPr="00184CEB">
        <w:rPr>
          <w:rFonts w:eastAsia="TimesNewRoman"/>
          <w:sz w:val="22"/>
          <w:szCs w:val="22"/>
        </w:rPr>
        <w:t xml:space="preserve"> and </w:t>
      </w:r>
      <w:proofErr w:type="spellStart"/>
      <w:r w:rsidR="00516006" w:rsidRPr="00184CEB">
        <w:rPr>
          <w:rFonts w:eastAsia="TimesNewRoman"/>
          <w:sz w:val="22"/>
          <w:szCs w:val="22"/>
        </w:rPr>
        <w:t>Aluoch</w:t>
      </w:r>
      <w:proofErr w:type="spellEnd"/>
      <w:r w:rsidR="00AF2AF2" w:rsidRPr="00184CEB">
        <w:rPr>
          <w:rFonts w:eastAsia="TimesNewRoman"/>
          <w:sz w:val="22"/>
          <w:szCs w:val="22"/>
        </w:rPr>
        <w:t xml:space="preserve"> </w:t>
      </w:r>
      <w:r w:rsidR="00516006" w:rsidRPr="00184CEB">
        <w:rPr>
          <w:rFonts w:eastAsia="TimesNewRoman"/>
          <w:sz w:val="22"/>
          <w:szCs w:val="22"/>
        </w:rPr>
        <w:t>(2025) analyse</w:t>
      </w:r>
      <w:r w:rsidR="00753B86" w:rsidRPr="00184CEB">
        <w:rPr>
          <w:rFonts w:eastAsia="TimesNewRoman"/>
          <w:sz w:val="22"/>
          <w:szCs w:val="22"/>
        </w:rPr>
        <w:t>d</w:t>
      </w:r>
      <w:r w:rsidR="00516006" w:rsidRPr="00184CEB">
        <w:rPr>
          <w:rFonts w:eastAsia="TimesNewRoman"/>
          <w:sz w:val="22"/>
          <w:szCs w:val="22"/>
        </w:rPr>
        <w:t xml:space="preserve"> how credit risk management</w:t>
      </w:r>
      <w:r w:rsidR="00AF2AF2" w:rsidRPr="00184CEB">
        <w:rPr>
          <w:iCs/>
          <w:sz w:val="22"/>
          <w:szCs w:val="22"/>
        </w:rPr>
        <w:t xml:space="preserve"> </w:t>
      </w:r>
      <w:r w:rsidR="00516006" w:rsidRPr="00184CEB">
        <w:rPr>
          <w:rFonts w:eastAsia="TimesNewRoman"/>
          <w:sz w:val="22"/>
          <w:szCs w:val="22"/>
        </w:rPr>
        <w:t>impacts the profitability of commercial</w:t>
      </w:r>
      <w:r w:rsidR="00AF2AF2" w:rsidRPr="00184CEB">
        <w:rPr>
          <w:iCs/>
          <w:sz w:val="22"/>
          <w:szCs w:val="22"/>
        </w:rPr>
        <w:t xml:space="preserve"> </w:t>
      </w:r>
      <w:r w:rsidR="00C65868" w:rsidRPr="00184CEB">
        <w:rPr>
          <w:rFonts w:eastAsia="TimesNewRoman"/>
          <w:sz w:val="22"/>
          <w:szCs w:val="22"/>
        </w:rPr>
        <w:t xml:space="preserve">banks in Nairobi City using descriptive </w:t>
      </w:r>
      <w:r w:rsidR="00AF2AF2" w:rsidRPr="00184CEB">
        <w:rPr>
          <w:rFonts w:eastAsia="TimesNewRoman"/>
          <w:sz w:val="22"/>
          <w:szCs w:val="22"/>
        </w:rPr>
        <w:t xml:space="preserve">research design </w:t>
      </w:r>
      <w:r w:rsidR="00516006" w:rsidRPr="00184CEB">
        <w:rPr>
          <w:rFonts w:eastAsia="TimesNewRoman"/>
          <w:sz w:val="22"/>
          <w:szCs w:val="22"/>
        </w:rPr>
        <w:t xml:space="preserve">targeting group consisted of the 38 commercial banks. </w:t>
      </w:r>
      <w:r w:rsidR="00AF2AF2" w:rsidRPr="00184CEB">
        <w:rPr>
          <w:rFonts w:eastAsia="TimesNewRoman"/>
          <w:sz w:val="22"/>
          <w:szCs w:val="22"/>
        </w:rPr>
        <w:t>Q</w:t>
      </w:r>
      <w:r w:rsidR="00516006" w:rsidRPr="00184CEB">
        <w:rPr>
          <w:rFonts w:eastAsia="TimesNewRoman"/>
          <w:sz w:val="22"/>
          <w:szCs w:val="22"/>
        </w:rPr>
        <w:t>uestionnaire</w:t>
      </w:r>
      <w:r w:rsidR="00AF2AF2" w:rsidRPr="00184CEB">
        <w:rPr>
          <w:iCs/>
          <w:sz w:val="22"/>
          <w:szCs w:val="22"/>
        </w:rPr>
        <w:t xml:space="preserve"> </w:t>
      </w:r>
      <w:r w:rsidR="00516006" w:rsidRPr="00184CEB">
        <w:rPr>
          <w:rFonts w:eastAsia="TimesNewRoman"/>
          <w:sz w:val="22"/>
          <w:szCs w:val="22"/>
        </w:rPr>
        <w:t>was used to collect primary data, while a</w:t>
      </w:r>
      <w:r w:rsidR="00AF2AF2" w:rsidRPr="00184CEB">
        <w:rPr>
          <w:iCs/>
          <w:sz w:val="22"/>
          <w:szCs w:val="22"/>
        </w:rPr>
        <w:t xml:space="preserve"> </w:t>
      </w:r>
      <w:r w:rsidR="00516006" w:rsidRPr="00184CEB">
        <w:rPr>
          <w:rFonts w:eastAsia="TimesNewRoman"/>
          <w:sz w:val="22"/>
          <w:szCs w:val="22"/>
        </w:rPr>
        <w:t>data collection sheet was used for</w:t>
      </w:r>
      <w:r w:rsidR="00AF2AF2" w:rsidRPr="00184CEB">
        <w:rPr>
          <w:iCs/>
          <w:sz w:val="22"/>
          <w:szCs w:val="22"/>
        </w:rPr>
        <w:t xml:space="preserve"> </w:t>
      </w:r>
      <w:r w:rsidR="00516006" w:rsidRPr="00184CEB">
        <w:rPr>
          <w:rFonts w:eastAsia="TimesNewRoman"/>
          <w:sz w:val="22"/>
          <w:szCs w:val="22"/>
        </w:rPr>
        <w:t xml:space="preserve">secondary data. </w:t>
      </w:r>
      <w:r w:rsidR="00C65868" w:rsidRPr="00184CEB">
        <w:rPr>
          <w:rFonts w:eastAsia="TimesNewRoman"/>
          <w:sz w:val="22"/>
          <w:szCs w:val="22"/>
        </w:rPr>
        <w:t>Using a multiple regression model, t</w:t>
      </w:r>
      <w:r w:rsidR="00516006" w:rsidRPr="00184CEB">
        <w:rPr>
          <w:rFonts w:eastAsia="TimesNewRoman"/>
          <w:sz w:val="22"/>
          <w:szCs w:val="22"/>
        </w:rPr>
        <w:t>he findings revealed that collateral</w:t>
      </w:r>
      <w:r w:rsidR="00AF2AF2" w:rsidRPr="00184CEB">
        <w:rPr>
          <w:iCs/>
          <w:sz w:val="22"/>
          <w:szCs w:val="22"/>
        </w:rPr>
        <w:t xml:space="preserve"> </w:t>
      </w:r>
      <w:r w:rsidR="00516006" w:rsidRPr="00184CEB">
        <w:rPr>
          <w:rFonts w:eastAsia="TimesNewRoman"/>
          <w:sz w:val="22"/>
          <w:szCs w:val="22"/>
        </w:rPr>
        <w:t xml:space="preserve">policies, </w:t>
      </w:r>
      <w:r w:rsidR="00C65868" w:rsidRPr="00184CEB">
        <w:rPr>
          <w:rFonts w:eastAsia="TimesNewRoman"/>
          <w:sz w:val="22"/>
          <w:szCs w:val="22"/>
        </w:rPr>
        <w:t>has strong l</w:t>
      </w:r>
      <w:r w:rsidR="00516006" w:rsidRPr="00184CEB">
        <w:rPr>
          <w:rFonts w:eastAsia="TimesNewRoman"/>
          <w:sz w:val="22"/>
          <w:szCs w:val="22"/>
        </w:rPr>
        <w:t xml:space="preserve">ink </w:t>
      </w:r>
      <w:r w:rsidR="00C65868" w:rsidRPr="00184CEB">
        <w:rPr>
          <w:rFonts w:eastAsia="TimesNewRoman"/>
          <w:sz w:val="22"/>
          <w:szCs w:val="22"/>
        </w:rPr>
        <w:t>with</w:t>
      </w:r>
      <w:r w:rsidR="00AF2AF2" w:rsidRPr="00184CEB">
        <w:rPr>
          <w:iCs/>
          <w:sz w:val="22"/>
          <w:szCs w:val="22"/>
        </w:rPr>
        <w:t xml:space="preserve"> </w:t>
      </w:r>
      <w:r w:rsidR="00516006" w:rsidRPr="00184CEB">
        <w:rPr>
          <w:rFonts w:eastAsia="TimesNewRoman"/>
          <w:sz w:val="22"/>
          <w:szCs w:val="22"/>
        </w:rPr>
        <w:t>asset</w:t>
      </w:r>
      <w:r w:rsidR="00C65868" w:rsidRPr="00184CEB">
        <w:rPr>
          <w:rFonts w:eastAsia="TimesNewRoman"/>
          <w:sz w:val="22"/>
          <w:szCs w:val="22"/>
        </w:rPr>
        <w:t xml:space="preserve"> quality and profitability</w:t>
      </w:r>
      <w:r w:rsidR="00516006" w:rsidRPr="00184CEB">
        <w:rPr>
          <w:rFonts w:eastAsia="TimesNewRoman"/>
          <w:sz w:val="22"/>
          <w:szCs w:val="22"/>
        </w:rPr>
        <w:t>;</w:t>
      </w:r>
      <w:r w:rsidR="00AF2AF2" w:rsidRPr="00184CEB">
        <w:rPr>
          <w:iCs/>
          <w:sz w:val="22"/>
          <w:szCs w:val="22"/>
        </w:rPr>
        <w:t xml:space="preserve"> </w:t>
      </w:r>
      <w:r w:rsidR="00516006" w:rsidRPr="00184CEB">
        <w:rPr>
          <w:rFonts w:eastAsia="TimesNewRoman"/>
          <w:sz w:val="22"/>
          <w:szCs w:val="22"/>
        </w:rPr>
        <w:t>highlighting that high-quality collateral</w:t>
      </w:r>
      <w:r w:rsidR="00AF2AF2" w:rsidRPr="00184CEB">
        <w:rPr>
          <w:iCs/>
          <w:sz w:val="22"/>
          <w:szCs w:val="22"/>
        </w:rPr>
        <w:t xml:space="preserve"> </w:t>
      </w:r>
      <w:r w:rsidR="00516006" w:rsidRPr="00184CEB">
        <w:rPr>
          <w:rFonts w:eastAsia="TimesNewRoman"/>
          <w:sz w:val="22"/>
          <w:szCs w:val="22"/>
        </w:rPr>
        <w:t xml:space="preserve">enhances bank profitability. </w:t>
      </w:r>
      <w:r w:rsidR="00C65868" w:rsidRPr="00184CEB">
        <w:rPr>
          <w:rFonts w:eastAsia="TimesNewRoman"/>
          <w:sz w:val="22"/>
          <w:szCs w:val="22"/>
        </w:rPr>
        <w:t xml:space="preserve">There </w:t>
      </w:r>
      <w:r w:rsidR="00516006" w:rsidRPr="00184CEB">
        <w:rPr>
          <w:rFonts w:eastAsia="TimesNewRoman"/>
          <w:sz w:val="22"/>
          <w:szCs w:val="22"/>
        </w:rPr>
        <w:t xml:space="preserve">was </w:t>
      </w:r>
      <w:r w:rsidR="00C65868" w:rsidRPr="00184CEB">
        <w:rPr>
          <w:rFonts w:eastAsia="TimesNewRoman"/>
          <w:sz w:val="22"/>
          <w:szCs w:val="22"/>
        </w:rPr>
        <w:t xml:space="preserve">also </w:t>
      </w:r>
      <w:r w:rsidR="00516006" w:rsidRPr="00184CEB">
        <w:rPr>
          <w:rFonts w:eastAsia="TimesNewRoman"/>
          <w:sz w:val="22"/>
          <w:szCs w:val="22"/>
        </w:rPr>
        <w:t>a strong</w:t>
      </w:r>
      <w:r w:rsidR="00AF2AF2" w:rsidRPr="00184CEB">
        <w:rPr>
          <w:iCs/>
          <w:sz w:val="22"/>
          <w:szCs w:val="22"/>
        </w:rPr>
        <w:t xml:space="preserve"> </w:t>
      </w:r>
      <w:r w:rsidR="00516006" w:rsidRPr="00184CEB">
        <w:rPr>
          <w:rFonts w:eastAsia="TimesNewRoman"/>
          <w:sz w:val="22"/>
          <w:szCs w:val="22"/>
        </w:rPr>
        <w:t>consensus on the importance of borrower</w:t>
      </w:r>
      <w:r w:rsidR="00AF2AF2" w:rsidRPr="00184CEB">
        <w:rPr>
          <w:rFonts w:eastAsia="TimesNewRoman"/>
          <w:sz w:val="22"/>
          <w:szCs w:val="22"/>
        </w:rPr>
        <w:t xml:space="preserve"> </w:t>
      </w:r>
      <w:r w:rsidR="00516006" w:rsidRPr="00184CEB">
        <w:rPr>
          <w:rFonts w:eastAsia="TimesNewRoman"/>
          <w:sz w:val="22"/>
          <w:szCs w:val="22"/>
        </w:rPr>
        <w:t>paymen</w:t>
      </w:r>
      <w:r w:rsidR="00B228D7" w:rsidRPr="00184CEB">
        <w:rPr>
          <w:rFonts w:eastAsia="TimesNewRoman"/>
          <w:sz w:val="22"/>
          <w:szCs w:val="22"/>
        </w:rPr>
        <w:t xml:space="preserve">t history as a function of </w:t>
      </w:r>
      <w:r w:rsidR="00AF2AF2" w:rsidRPr="00184CEB">
        <w:rPr>
          <w:rFonts w:eastAsia="TimesNewRoman"/>
          <w:sz w:val="22"/>
          <w:szCs w:val="22"/>
        </w:rPr>
        <w:t xml:space="preserve">credit </w:t>
      </w:r>
      <w:r w:rsidR="00516006" w:rsidRPr="00184CEB">
        <w:rPr>
          <w:rFonts w:eastAsia="TimesNewRoman"/>
          <w:sz w:val="22"/>
          <w:szCs w:val="22"/>
        </w:rPr>
        <w:t>eligibility, w</w:t>
      </w:r>
      <w:r w:rsidR="00AF2AF2" w:rsidRPr="00184CEB">
        <w:rPr>
          <w:rFonts w:eastAsia="TimesNewRoman"/>
          <w:sz w:val="22"/>
          <w:szCs w:val="22"/>
        </w:rPr>
        <w:t xml:space="preserve">ith stringent restrictions </w:t>
      </w:r>
      <w:r w:rsidR="00B228D7" w:rsidRPr="00184CEB">
        <w:rPr>
          <w:rFonts w:eastAsia="TimesNewRoman"/>
          <w:sz w:val="22"/>
          <w:szCs w:val="22"/>
        </w:rPr>
        <w:t xml:space="preserve">as </w:t>
      </w:r>
      <w:r w:rsidR="00516006" w:rsidRPr="00184CEB">
        <w:rPr>
          <w:rFonts w:eastAsia="TimesNewRoman"/>
          <w:sz w:val="22"/>
          <w:szCs w:val="22"/>
        </w:rPr>
        <w:t>me</w:t>
      </w:r>
      <w:r w:rsidR="00B228D7" w:rsidRPr="00184CEB">
        <w:rPr>
          <w:rFonts w:eastAsia="TimesNewRoman"/>
          <w:sz w:val="22"/>
          <w:szCs w:val="22"/>
        </w:rPr>
        <w:t>ans of improving</w:t>
      </w:r>
      <w:r w:rsidR="00AF2AF2" w:rsidRPr="00184CEB">
        <w:rPr>
          <w:rFonts w:eastAsia="TimesNewRoman"/>
          <w:sz w:val="22"/>
          <w:szCs w:val="22"/>
        </w:rPr>
        <w:t xml:space="preserve"> profitability </w:t>
      </w:r>
      <w:r w:rsidR="00B228D7" w:rsidRPr="00184CEB">
        <w:rPr>
          <w:rFonts w:eastAsia="TimesNewRoman"/>
          <w:sz w:val="22"/>
          <w:szCs w:val="22"/>
        </w:rPr>
        <w:t>and</w:t>
      </w:r>
      <w:r w:rsidR="00AF2AF2" w:rsidRPr="00184CEB">
        <w:rPr>
          <w:rFonts w:eastAsia="TimesNewRoman"/>
          <w:sz w:val="22"/>
          <w:szCs w:val="22"/>
        </w:rPr>
        <w:t xml:space="preserve"> </w:t>
      </w:r>
      <w:r w:rsidR="00516006" w:rsidRPr="00184CEB">
        <w:rPr>
          <w:rFonts w:eastAsia="TimesNewRoman"/>
          <w:sz w:val="22"/>
          <w:szCs w:val="22"/>
        </w:rPr>
        <w:t>reducing def</w:t>
      </w:r>
      <w:r w:rsidR="00AF2AF2" w:rsidRPr="00184CEB">
        <w:rPr>
          <w:rFonts w:eastAsia="TimesNewRoman"/>
          <w:sz w:val="22"/>
          <w:szCs w:val="22"/>
        </w:rPr>
        <w:t xml:space="preserve">ault risks. </w:t>
      </w:r>
    </w:p>
    <w:p w14:paraId="7C9478E5" w14:textId="77777777" w:rsidR="00C65868" w:rsidRPr="00184CEB" w:rsidRDefault="00C65868" w:rsidP="00184CEB">
      <w:pPr>
        <w:autoSpaceDE w:val="0"/>
        <w:autoSpaceDN w:val="0"/>
        <w:adjustRightInd w:val="0"/>
        <w:spacing w:before="240" w:after="240" w:line="276" w:lineRule="auto"/>
        <w:jc w:val="both"/>
        <w:rPr>
          <w:rFonts w:ascii="Times New Roman" w:hAnsi="Times New Roman" w:cs="Times New Roman"/>
          <w:iCs/>
        </w:rPr>
      </w:pPr>
      <w:r w:rsidRPr="00184CEB">
        <w:rPr>
          <w:rFonts w:ascii="Times New Roman" w:hAnsi="Times New Roman" w:cs="Times New Roman"/>
        </w:rPr>
        <w:t xml:space="preserve">Also, </w:t>
      </w:r>
      <w:proofErr w:type="spellStart"/>
      <w:r w:rsidRPr="00184CEB">
        <w:rPr>
          <w:rFonts w:ascii="Times New Roman" w:hAnsi="Times New Roman" w:cs="Times New Roman"/>
        </w:rPr>
        <w:t>Jolaiya</w:t>
      </w:r>
      <w:proofErr w:type="spellEnd"/>
      <w:r w:rsidRPr="00184CEB">
        <w:rPr>
          <w:rFonts w:ascii="Times New Roman" w:hAnsi="Times New Roman" w:cs="Times New Roman"/>
        </w:rPr>
        <w:t xml:space="preserve"> (2025) </w:t>
      </w:r>
      <w:r w:rsidRPr="00184CEB">
        <w:rPr>
          <w:rFonts w:ascii="Times New Roman" w:hAnsi="Times New Roman" w:cs="Times New Roman"/>
          <w:iCs/>
        </w:rPr>
        <w:t>examined the impact of credit risk on the performance of DMBs in Nigeria from 1994 to 2024 using nonperforming loan (NPL), loan loss provision (LLP), loan and advance (LA) and total asset units of measurement. The study adopted the ex-post facto research design to take into account the trends in the time series data set and data were analysed using ordinary least square (OLS) model. The findings revealed that, NPL do not have significant positive effect on the performance whereas, LLP, and LA has positive and significant effect on the performance of DMBs in Nigeria.</w:t>
      </w:r>
    </w:p>
    <w:p w14:paraId="66EEDEE7" w14:textId="77777777" w:rsidR="00B228D7" w:rsidRPr="00184CEB" w:rsidRDefault="00942455" w:rsidP="00184CEB">
      <w:pPr>
        <w:autoSpaceDE w:val="0"/>
        <w:autoSpaceDN w:val="0"/>
        <w:adjustRightInd w:val="0"/>
        <w:spacing w:before="240" w:after="240" w:line="276" w:lineRule="auto"/>
        <w:jc w:val="both"/>
        <w:rPr>
          <w:rFonts w:ascii="Times New Roman" w:eastAsia="TimesNewRoman" w:hAnsi="Times New Roman" w:cs="Times New Roman"/>
        </w:rPr>
      </w:pPr>
      <w:proofErr w:type="spellStart"/>
      <w:r w:rsidRPr="00184CEB">
        <w:rPr>
          <w:rFonts w:ascii="Times New Roman" w:hAnsi="Times New Roman" w:cs="Times New Roman"/>
        </w:rPr>
        <w:t>Aliyu</w:t>
      </w:r>
      <w:proofErr w:type="spellEnd"/>
      <w:r w:rsidRPr="00184CEB">
        <w:rPr>
          <w:rFonts w:ascii="Times New Roman" w:hAnsi="Times New Roman" w:cs="Times New Roman"/>
        </w:rPr>
        <w:t xml:space="preserve"> </w:t>
      </w:r>
      <w:r w:rsidRPr="00184CEB">
        <w:rPr>
          <w:rFonts w:ascii="Times New Roman" w:hAnsi="Times New Roman" w:cs="Times New Roman"/>
          <w:i/>
          <w:iCs/>
        </w:rPr>
        <w:t>et al</w:t>
      </w:r>
      <w:r w:rsidRPr="00184CEB">
        <w:rPr>
          <w:rFonts w:ascii="Times New Roman" w:hAnsi="Times New Roman" w:cs="Times New Roman"/>
          <w:iCs/>
        </w:rPr>
        <w:t xml:space="preserve"> </w:t>
      </w:r>
      <w:r w:rsidRPr="00184CEB">
        <w:rPr>
          <w:rFonts w:ascii="Times New Roman" w:hAnsi="Times New Roman" w:cs="Times New Roman"/>
        </w:rPr>
        <w:t xml:space="preserve">(2024) examined the effect of credit risk on the financial performance of listed </w:t>
      </w:r>
      <w:r w:rsidR="00B228D7" w:rsidRPr="00184CEB">
        <w:rPr>
          <w:rFonts w:ascii="Times New Roman" w:hAnsi="Times New Roman" w:cs="Times New Roman"/>
        </w:rPr>
        <w:t>DMB</w:t>
      </w:r>
      <w:r w:rsidRPr="00184CEB">
        <w:rPr>
          <w:rFonts w:ascii="Times New Roman" w:hAnsi="Times New Roman" w:cs="Times New Roman"/>
        </w:rPr>
        <w:t>s in Nigeria. The study adopted correlational research design and used secondary data</w:t>
      </w:r>
      <w:r w:rsidR="00AF2AF2" w:rsidRPr="00184CEB">
        <w:rPr>
          <w:rFonts w:ascii="Times New Roman" w:eastAsia="TimesNewRoman" w:hAnsi="Times New Roman" w:cs="Times New Roman"/>
        </w:rPr>
        <w:t xml:space="preserve"> </w:t>
      </w:r>
      <w:r w:rsidRPr="00184CEB">
        <w:rPr>
          <w:rFonts w:ascii="Times New Roman" w:hAnsi="Times New Roman" w:cs="Times New Roman"/>
        </w:rPr>
        <w:t xml:space="preserve">sourced from </w:t>
      </w:r>
      <w:proofErr w:type="spellStart"/>
      <w:r w:rsidRPr="00184CEB">
        <w:rPr>
          <w:rFonts w:ascii="Times New Roman" w:hAnsi="Times New Roman" w:cs="Times New Roman"/>
        </w:rPr>
        <w:t>from</w:t>
      </w:r>
      <w:proofErr w:type="spellEnd"/>
      <w:r w:rsidRPr="00184CEB">
        <w:rPr>
          <w:rFonts w:ascii="Times New Roman" w:hAnsi="Times New Roman" w:cs="Times New Roman"/>
        </w:rPr>
        <w:t xml:space="preserve"> 2014 to 2023. The data collected were</w:t>
      </w:r>
      <w:r w:rsidR="00AF2AF2" w:rsidRPr="00184CEB">
        <w:rPr>
          <w:rFonts w:ascii="Times New Roman" w:eastAsia="TimesNewRoman" w:hAnsi="Times New Roman" w:cs="Times New Roman"/>
        </w:rPr>
        <w:t xml:space="preserve"> </w:t>
      </w:r>
      <w:r w:rsidRPr="00184CEB">
        <w:rPr>
          <w:rFonts w:ascii="Times New Roman" w:hAnsi="Times New Roman" w:cs="Times New Roman"/>
        </w:rPr>
        <w:t xml:space="preserve">analysed using generalized </w:t>
      </w:r>
      <w:r w:rsidRPr="00184CEB">
        <w:rPr>
          <w:rFonts w:ascii="Times New Roman" w:hAnsi="Times New Roman" w:cs="Times New Roman"/>
        </w:rPr>
        <w:lastRenderedPageBreak/>
        <w:t xml:space="preserve">least square (GLS) regression analysis. The findings reveal that </w:t>
      </w:r>
      <w:r w:rsidR="00B228D7" w:rsidRPr="00184CEB">
        <w:rPr>
          <w:rFonts w:ascii="Times New Roman" w:hAnsi="Times New Roman" w:cs="Times New Roman"/>
        </w:rPr>
        <w:t xml:space="preserve">credit risk </w:t>
      </w:r>
      <w:r w:rsidRPr="00184CEB">
        <w:rPr>
          <w:rFonts w:ascii="Times New Roman" w:hAnsi="Times New Roman" w:cs="Times New Roman"/>
        </w:rPr>
        <w:t>had a positive effect on the financial performance</w:t>
      </w:r>
      <w:r w:rsidR="00B228D7" w:rsidRPr="00184CEB">
        <w:rPr>
          <w:rFonts w:ascii="Times New Roman" w:hAnsi="Times New Roman" w:cs="Times New Roman"/>
        </w:rPr>
        <w:t xml:space="preserve"> of DMBs in Nigeria</w:t>
      </w:r>
      <w:r w:rsidRPr="00184CEB">
        <w:rPr>
          <w:rFonts w:ascii="Times New Roman" w:hAnsi="Times New Roman" w:cs="Times New Roman"/>
        </w:rPr>
        <w:t>.</w:t>
      </w:r>
    </w:p>
    <w:p w14:paraId="74EA2B8A" w14:textId="77777777" w:rsidR="00466BA2" w:rsidRPr="00184CEB" w:rsidRDefault="00942455" w:rsidP="00184CEB">
      <w:pPr>
        <w:autoSpaceDE w:val="0"/>
        <w:autoSpaceDN w:val="0"/>
        <w:adjustRightInd w:val="0"/>
        <w:spacing w:before="240" w:after="240" w:line="276" w:lineRule="auto"/>
        <w:jc w:val="both"/>
        <w:rPr>
          <w:rFonts w:ascii="Times New Roman" w:hAnsi="Times New Roman" w:cs="Times New Roman"/>
        </w:rPr>
      </w:pPr>
      <w:proofErr w:type="spellStart"/>
      <w:r w:rsidRPr="00184CEB">
        <w:rPr>
          <w:rFonts w:ascii="Times New Roman" w:hAnsi="Times New Roman" w:cs="Times New Roman"/>
        </w:rPr>
        <w:t>Kankpang</w:t>
      </w:r>
      <w:proofErr w:type="spellEnd"/>
      <w:r w:rsidR="00B228D7" w:rsidRPr="00184CEB">
        <w:rPr>
          <w:rFonts w:ascii="Times New Roman" w:hAnsi="Times New Roman" w:cs="Times New Roman"/>
        </w:rPr>
        <w:t>,</w:t>
      </w:r>
      <w:r w:rsidRPr="00184CEB">
        <w:rPr>
          <w:rFonts w:ascii="Times New Roman" w:hAnsi="Times New Roman" w:cs="Times New Roman"/>
        </w:rPr>
        <w:t xml:space="preserve"> </w:t>
      </w:r>
      <w:r w:rsidRPr="00184CEB">
        <w:rPr>
          <w:rFonts w:ascii="Times New Roman" w:hAnsi="Times New Roman" w:cs="Times New Roman"/>
          <w:i/>
          <w:iCs/>
        </w:rPr>
        <w:t>et al</w:t>
      </w:r>
      <w:r w:rsidR="00B228D7" w:rsidRPr="00184CEB">
        <w:rPr>
          <w:rFonts w:ascii="Times New Roman" w:hAnsi="Times New Roman" w:cs="Times New Roman"/>
          <w:i/>
          <w:iCs/>
        </w:rPr>
        <w:t>.</w:t>
      </w:r>
      <w:r w:rsidRPr="00184CEB">
        <w:rPr>
          <w:rFonts w:ascii="Times New Roman" w:hAnsi="Times New Roman" w:cs="Times New Roman"/>
          <w:iCs/>
        </w:rPr>
        <w:t xml:space="preserve"> </w:t>
      </w:r>
      <w:r w:rsidRPr="00184CEB">
        <w:rPr>
          <w:rFonts w:ascii="Times New Roman" w:hAnsi="Times New Roman" w:cs="Times New Roman"/>
        </w:rPr>
        <w:t xml:space="preserve">(2023) examined credit risk and profitability of </w:t>
      </w:r>
      <w:r w:rsidR="00B228D7" w:rsidRPr="00184CEB">
        <w:rPr>
          <w:rFonts w:ascii="Times New Roman" w:hAnsi="Times New Roman" w:cs="Times New Roman"/>
        </w:rPr>
        <w:t>DMB</w:t>
      </w:r>
      <w:r w:rsidRPr="00184CEB">
        <w:rPr>
          <w:rFonts w:ascii="Times New Roman" w:hAnsi="Times New Roman" w:cs="Times New Roman"/>
        </w:rPr>
        <w:t>s in Nigeria.</w:t>
      </w:r>
      <w:r w:rsidR="00AF2AF2" w:rsidRPr="00184CEB">
        <w:rPr>
          <w:rFonts w:ascii="Times New Roman" w:eastAsia="TimesNewRoman" w:hAnsi="Times New Roman" w:cs="Times New Roman"/>
        </w:rPr>
        <w:t xml:space="preserve"> </w:t>
      </w:r>
      <w:r w:rsidRPr="00184CEB">
        <w:rPr>
          <w:rFonts w:ascii="Times New Roman" w:hAnsi="Times New Roman" w:cs="Times New Roman"/>
        </w:rPr>
        <w:t xml:space="preserve">The study adopted ex-post facto research design and used secondary data sourced from </w:t>
      </w:r>
      <w:r w:rsidR="00B228D7" w:rsidRPr="00184CEB">
        <w:rPr>
          <w:rFonts w:ascii="Times New Roman" w:hAnsi="Times New Roman" w:cs="Times New Roman"/>
        </w:rPr>
        <w:t>CBN</w:t>
      </w:r>
      <w:r w:rsidRPr="00184CEB">
        <w:rPr>
          <w:rFonts w:ascii="Times New Roman" w:hAnsi="Times New Roman" w:cs="Times New Roman"/>
        </w:rPr>
        <w:t xml:space="preserve">’s statistical bulletin and Nigeria’s </w:t>
      </w:r>
      <w:r w:rsidR="00B228D7" w:rsidRPr="00184CEB">
        <w:rPr>
          <w:rFonts w:ascii="Times New Roman" w:hAnsi="Times New Roman" w:cs="Times New Roman"/>
        </w:rPr>
        <w:t xml:space="preserve">Bureau </w:t>
      </w:r>
      <w:r w:rsidRPr="00184CEB">
        <w:rPr>
          <w:rFonts w:ascii="Times New Roman" w:hAnsi="Times New Roman" w:cs="Times New Roman"/>
        </w:rPr>
        <w:t xml:space="preserve">of </w:t>
      </w:r>
      <w:r w:rsidR="00B228D7" w:rsidRPr="00184CEB">
        <w:rPr>
          <w:rFonts w:ascii="Times New Roman" w:hAnsi="Times New Roman" w:cs="Times New Roman"/>
        </w:rPr>
        <w:t>Statistics</w:t>
      </w:r>
      <w:r w:rsidR="00AF2AF2" w:rsidRPr="00184CEB">
        <w:rPr>
          <w:rFonts w:ascii="Times New Roman" w:hAnsi="Times New Roman" w:cs="Times New Roman"/>
        </w:rPr>
        <w:t xml:space="preserve">. </w:t>
      </w:r>
      <w:r w:rsidR="00B228D7" w:rsidRPr="00184CEB">
        <w:rPr>
          <w:rFonts w:ascii="Times New Roman" w:hAnsi="Times New Roman" w:cs="Times New Roman"/>
        </w:rPr>
        <w:t>OLS</w:t>
      </w:r>
      <w:r w:rsidR="00AF2AF2" w:rsidRPr="00184CEB">
        <w:rPr>
          <w:rFonts w:ascii="Times New Roman" w:hAnsi="Times New Roman" w:cs="Times New Roman"/>
        </w:rPr>
        <w:t xml:space="preserve"> </w:t>
      </w:r>
      <w:r w:rsidRPr="00184CEB">
        <w:rPr>
          <w:rFonts w:ascii="Times New Roman" w:hAnsi="Times New Roman" w:cs="Times New Roman"/>
        </w:rPr>
        <w:t xml:space="preserve">multiple regression techniques was used for </w:t>
      </w:r>
      <w:r w:rsidR="00B228D7" w:rsidRPr="00184CEB">
        <w:rPr>
          <w:rFonts w:ascii="Times New Roman" w:hAnsi="Times New Roman" w:cs="Times New Roman"/>
        </w:rPr>
        <w:t xml:space="preserve">the </w:t>
      </w:r>
      <w:r w:rsidRPr="00184CEB">
        <w:rPr>
          <w:rFonts w:ascii="Times New Roman" w:hAnsi="Times New Roman" w:cs="Times New Roman"/>
        </w:rPr>
        <w:t xml:space="preserve">analysis. The </w:t>
      </w:r>
      <w:r w:rsidR="00B228D7" w:rsidRPr="00184CEB">
        <w:rPr>
          <w:rFonts w:ascii="Times New Roman" w:hAnsi="Times New Roman" w:cs="Times New Roman"/>
        </w:rPr>
        <w:t>finding revealed</w:t>
      </w:r>
      <w:r w:rsidRPr="00184CEB">
        <w:rPr>
          <w:rFonts w:ascii="Times New Roman" w:hAnsi="Times New Roman" w:cs="Times New Roman"/>
        </w:rPr>
        <w:t xml:space="preserve"> the existence of significant</w:t>
      </w:r>
      <w:r w:rsidR="00AF2AF2" w:rsidRPr="00184CEB">
        <w:rPr>
          <w:rFonts w:ascii="Times New Roman" w:eastAsia="TimesNewRoman" w:hAnsi="Times New Roman" w:cs="Times New Roman"/>
        </w:rPr>
        <w:t xml:space="preserve"> </w:t>
      </w:r>
      <w:r w:rsidRPr="00184CEB">
        <w:rPr>
          <w:rFonts w:ascii="Times New Roman" w:hAnsi="Times New Roman" w:cs="Times New Roman"/>
        </w:rPr>
        <w:t xml:space="preserve">influence of </w:t>
      </w:r>
      <w:r w:rsidR="00B228D7" w:rsidRPr="00184CEB">
        <w:rPr>
          <w:rFonts w:ascii="Times New Roman" w:hAnsi="Times New Roman" w:cs="Times New Roman"/>
        </w:rPr>
        <w:t>credit risk (</w:t>
      </w:r>
      <w:r w:rsidRPr="00184CEB">
        <w:rPr>
          <w:rFonts w:ascii="Times New Roman" w:hAnsi="Times New Roman" w:cs="Times New Roman"/>
        </w:rPr>
        <w:t>liquidity risk and non-performing loans</w:t>
      </w:r>
      <w:r w:rsidR="00B228D7" w:rsidRPr="00184CEB">
        <w:rPr>
          <w:rFonts w:ascii="Times New Roman" w:hAnsi="Times New Roman" w:cs="Times New Roman"/>
        </w:rPr>
        <w:t>)</w:t>
      </w:r>
      <w:r w:rsidRPr="00184CEB">
        <w:rPr>
          <w:rFonts w:ascii="Times New Roman" w:hAnsi="Times New Roman" w:cs="Times New Roman"/>
        </w:rPr>
        <w:t xml:space="preserve"> on profitability of </w:t>
      </w:r>
      <w:r w:rsidR="00B228D7" w:rsidRPr="00184CEB">
        <w:rPr>
          <w:rFonts w:ascii="Times New Roman" w:hAnsi="Times New Roman" w:cs="Times New Roman"/>
        </w:rPr>
        <w:t xml:space="preserve">DMBs in Nigeria. In the same vein </w:t>
      </w:r>
      <w:proofErr w:type="spellStart"/>
      <w:r w:rsidRPr="00184CEB">
        <w:rPr>
          <w:rFonts w:ascii="Times New Roman" w:hAnsi="Times New Roman" w:cs="Times New Roman"/>
        </w:rPr>
        <w:t>Edor</w:t>
      </w:r>
      <w:proofErr w:type="spellEnd"/>
      <w:r w:rsidRPr="00184CEB">
        <w:rPr>
          <w:rFonts w:ascii="Times New Roman" w:hAnsi="Times New Roman" w:cs="Times New Roman"/>
        </w:rPr>
        <w:t xml:space="preserve"> (2022) examined the risk management implications on t</w:t>
      </w:r>
      <w:r w:rsidR="00AF2AF2" w:rsidRPr="00184CEB">
        <w:rPr>
          <w:rFonts w:ascii="Times New Roman" w:hAnsi="Times New Roman" w:cs="Times New Roman"/>
        </w:rPr>
        <w:t xml:space="preserve">he performance of </w:t>
      </w:r>
      <w:r w:rsidR="00B228D7" w:rsidRPr="00184CEB">
        <w:rPr>
          <w:rFonts w:ascii="Times New Roman" w:hAnsi="Times New Roman" w:cs="Times New Roman"/>
        </w:rPr>
        <w:t xml:space="preserve">DMBs in </w:t>
      </w:r>
      <w:r w:rsidRPr="00184CEB">
        <w:rPr>
          <w:rFonts w:ascii="Times New Roman" w:hAnsi="Times New Roman" w:cs="Times New Roman"/>
        </w:rPr>
        <w:t xml:space="preserve">Nigeria </w:t>
      </w:r>
      <w:r w:rsidR="00B228D7" w:rsidRPr="00184CEB">
        <w:rPr>
          <w:rFonts w:ascii="Times New Roman" w:hAnsi="Times New Roman" w:cs="Times New Roman"/>
        </w:rPr>
        <w:t xml:space="preserve">focusing on </w:t>
      </w:r>
      <w:r w:rsidRPr="00184CEB">
        <w:rPr>
          <w:rFonts w:ascii="Times New Roman" w:hAnsi="Times New Roman" w:cs="Times New Roman"/>
        </w:rPr>
        <w:t>risk management practices and bank</w:t>
      </w:r>
      <w:r w:rsidR="00AF2AF2" w:rsidRPr="00184CEB">
        <w:rPr>
          <w:rFonts w:ascii="Times New Roman" w:hAnsi="Times New Roman" w:cs="Times New Roman"/>
        </w:rPr>
        <w:t xml:space="preserve">’s financial </w:t>
      </w:r>
      <w:r w:rsidR="00B228D7" w:rsidRPr="00184CEB">
        <w:rPr>
          <w:rFonts w:ascii="Times New Roman" w:hAnsi="Times New Roman" w:cs="Times New Roman"/>
        </w:rPr>
        <w:t>performance</w:t>
      </w:r>
      <w:r w:rsidRPr="00184CEB">
        <w:rPr>
          <w:rFonts w:ascii="Times New Roman" w:hAnsi="Times New Roman" w:cs="Times New Roman"/>
        </w:rPr>
        <w:t>. Second</w:t>
      </w:r>
      <w:r w:rsidR="00B228D7" w:rsidRPr="00184CEB">
        <w:rPr>
          <w:rFonts w:ascii="Times New Roman" w:hAnsi="Times New Roman" w:cs="Times New Roman"/>
        </w:rPr>
        <w:t xml:space="preserve">ary data sourced was based on </w:t>
      </w:r>
      <w:r w:rsidRPr="00184CEB">
        <w:rPr>
          <w:rFonts w:ascii="Times New Roman" w:hAnsi="Times New Roman" w:cs="Times New Roman"/>
        </w:rPr>
        <w:t>7</w:t>
      </w:r>
      <w:r w:rsidR="00B228D7" w:rsidRPr="00184CEB">
        <w:rPr>
          <w:rFonts w:ascii="Times New Roman" w:hAnsi="Times New Roman" w:cs="Times New Roman"/>
        </w:rPr>
        <w:t xml:space="preserve"> </w:t>
      </w:r>
      <w:r w:rsidR="00AF2AF2" w:rsidRPr="00184CEB">
        <w:rPr>
          <w:rFonts w:ascii="Times New Roman" w:hAnsi="Times New Roman" w:cs="Times New Roman"/>
        </w:rPr>
        <w:t>year</w:t>
      </w:r>
      <w:r w:rsidR="00B228D7" w:rsidRPr="00184CEB">
        <w:rPr>
          <w:rFonts w:ascii="Times New Roman" w:hAnsi="Times New Roman" w:cs="Times New Roman"/>
        </w:rPr>
        <w:t>s continuous</w:t>
      </w:r>
      <w:r w:rsidR="00AF2AF2" w:rsidRPr="00184CEB">
        <w:rPr>
          <w:rFonts w:ascii="Times New Roman" w:hAnsi="Times New Roman" w:cs="Times New Roman"/>
        </w:rPr>
        <w:t xml:space="preserve"> </w:t>
      </w:r>
      <w:r w:rsidRPr="00184CEB">
        <w:rPr>
          <w:rFonts w:ascii="Times New Roman" w:hAnsi="Times New Roman" w:cs="Times New Roman"/>
        </w:rPr>
        <w:t xml:space="preserve">financial statements </w:t>
      </w:r>
      <w:r w:rsidR="00B228D7" w:rsidRPr="00184CEB">
        <w:rPr>
          <w:rFonts w:ascii="Times New Roman" w:hAnsi="Times New Roman" w:cs="Times New Roman"/>
        </w:rPr>
        <w:t xml:space="preserve">and annual reports </w:t>
      </w:r>
      <w:r w:rsidRPr="00184CEB">
        <w:rPr>
          <w:rFonts w:ascii="Times New Roman" w:hAnsi="Times New Roman" w:cs="Times New Roman"/>
        </w:rPr>
        <w:t>of 5</w:t>
      </w:r>
      <w:r w:rsidR="00B228D7" w:rsidRPr="00184CEB">
        <w:rPr>
          <w:rFonts w:ascii="Times New Roman" w:hAnsi="Times New Roman" w:cs="Times New Roman"/>
        </w:rPr>
        <w:t xml:space="preserve"> major </w:t>
      </w:r>
      <w:r w:rsidRPr="00184CEB">
        <w:rPr>
          <w:rFonts w:ascii="Times New Roman" w:hAnsi="Times New Roman" w:cs="Times New Roman"/>
        </w:rPr>
        <w:t xml:space="preserve">banks. The </w:t>
      </w:r>
      <w:r w:rsidR="00B228D7" w:rsidRPr="00184CEB">
        <w:rPr>
          <w:rFonts w:ascii="Times New Roman" w:hAnsi="Times New Roman" w:cs="Times New Roman"/>
        </w:rPr>
        <w:t xml:space="preserve">vector error correction model </w:t>
      </w:r>
      <w:r w:rsidRPr="00184CEB">
        <w:rPr>
          <w:rFonts w:ascii="Times New Roman" w:hAnsi="Times New Roman" w:cs="Times New Roman"/>
        </w:rPr>
        <w:t>was adopted to a</w:t>
      </w:r>
      <w:r w:rsidR="00B228D7" w:rsidRPr="00184CEB">
        <w:rPr>
          <w:rFonts w:ascii="Times New Roman" w:hAnsi="Times New Roman" w:cs="Times New Roman"/>
        </w:rPr>
        <w:t>nalyze the data collected and revealed</w:t>
      </w:r>
      <w:r w:rsidRPr="00184CEB">
        <w:rPr>
          <w:rFonts w:ascii="Times New Roman" w:hAnsi="Times New Roman" w:cs="Times New Roman"/>
        </w:rPr>
        <w:t xml:space="preserve"> a significant relationship between banks performance and risk management.</w:t>
      </w:r>
      <w:r w:rsidR="00B228D7" w:rsidRPr="00184CEB">
        <w:rPr>
          <w:rFonts w:ascii="Times New Roman" w:hAnsi="Times New Roman" w:cs="Times New Roman"/>
        </w:rPr>
        <w:t xml:space="preserve"> Finally, </w:t>
      </w:r>
      <w:proofErr w:type="spellStart"/>
      <w:r w:rsidR="00B228D7" w:rsidRPr="00184CEB">
        <w:rPr>
          <w:rFonts w:ascii="Times New Roman" w:hAnsi="Times New Roman" w:cs="Times New Roman"/>
        </w:rPr>
        <w:t>Kwashie</w:t>
      </w:r>
      <w:proofErr w:type="spellEnd"/>
      <w:r w:rsidR="00B228D7" w:rsidRPr="00184CEB">
        <w:rPr>
          <w:rFonts w:ascii="Times New Roman" w:hAnsi="Times New Roman" w:cs="Times New Roman"/>
        </w:rPr>
        <w:t xml:space="preserve">, </w:t>
      </w:r>
      <w:r w:rsidR="00B228D7" w:rsidRPr="00184CEB">
        <w:rPr>
          <w:rFonts w:ascii="Times New Roman" w:hAnsi="Times New Roman" w:cs="Times New Roman"/>
          <w:i/>
        </w:rPr>
        <w:t>et al.</w:t>
      </w:r>
      <w:r w:rsidR="00B228D7" w:rsidRPr="00184CEB">
        <w:rPr>
          <w:rFonts w:ascii="Times New Roman" w:hAnsi="Times New Roman" w:cs="Times New Roman"/>
        </w:rPr>
        <w:t>,</w:t>
      </w:r>
      <w:r w:rsidR="00466BA2" w:rsidRPr="00184CEB">
        <w:rPr>
          <w:rFonts w:ascii="Times New Roman" w:hAnsi="Times New Roman" w:cs="Times New Roman"/>
        </w:rPr>
        <w:t xml:space="preserve"> (2022) examine</w:t>
      </w:r>
      <w:r w:rsidR="00B228D7" w:rsidRPr="00184CEB">
        <w:rPr>
          <w:rFonts w:ascii="Times New Roman" w:hAnsi="Times New Roman" w:cs="Times New Roman"/>
        </w:rPr>
        <w:t>d</w:t>
      </w:r>
      <w:r w:rsidR="00466BA2" w:rsidRPr="00184CEB">
        <w:rPr>
          <w:rFonts w:ascii="Times New Roman" w:hAnsi="Times New Roman" w:cs="Times New Roman"/>
        </w:rPr>
        <w:t xml:space="preserve"> the impact of credit ri</w:t>
      </w:r>
      <w:r w:rsidR="00B228D7" w:rsidRPr="00184CEB">
        <w:rPr>
          <w:rFonts w:ascii="Times New Roman" w:hAnsi="Times New Roman" w:cs="Times New Roman"/>
        </w:rPr>
        <w:t>sk</w:t>
      </w:r>
      <w:r w:rsidR="00466BA2" w:rsidRPr="00184CEB">
        <w:rPr>
          <w:rFonts w:ascii="Times New Roman" w:hAnsi="Times New Roman" w:cs="Times New Roman"/>
        </w:rPr>
        <w:t xml:space="preserve"> focus</w:t>
      </w:r>
      <w:r w:rsidR="00B228D7" w:rsidRPr="00184CEB">
        <w:rPr>
          <w:rFonts w:ascii="Times New Roman" w:hAnsi="Times New Roman" w:cs="Times New Roman"/>
        </w:rPr>
        <w:t>ing</w:t>
      </w:r>
      <w:r w:rsidR="00466BA2" w:rsidRPr="00184CEB">
        <w:rPr>
          <w:rFonts w:ascii="Times New Roman" w:hAnsi="Times New Roman" w:cs="Times New Roman"/>
        </w:rPr>
        <w:t xml:space="preserve"> on </w:t>
      </w:r>
      <w:r w:rsidR="00B228D7" w:rsidRPr="00184CEB">
        <w:rPr>
          <w:rFonts w:ascii="Times New Roman" w:hAnsi="Times New Roman" w:cs="Times New Roman"/>
        </w:rPr>
        <w:t xml:space="preserve">NPLs on </w:t>
      </w:r>
      <w:r w:rsidR="00466BA2" w:rsidRPr="00184CEB">
        <w:rPr>
          <w:rFonts w:ascii="Times New Roman" w:hAnsi="Times New Roman" w:cs="Times New Roman"/>
        </w:rPr>
        <w:t xml:space="preserve">financial performance of commercial banks in Ghana. The study used Panel data spanning </w:t>
      </w:r>
      <w:r w:rsidR="00B228D7" w:rsidRPr="00184CEB">
        <w:rPr>
          <w:rFonts w:ascii="Times New Roman" w:hAnsi="Times New Roman" w:cs="Times New Roman"/>
        </w:rPr>
        <w:t xml:space="preserve">from 2013 to 2018 across </w:t>
      </w:r>
      <w:r w:rsidR="00466BA2" w:rsidRPr="00184CEB">
        <w:rPr>
          <w:rFonts w:ascii="Times New Roman" w:hAnsi="Times New Roman" w:cs="Times New Roman"/>
        </w:rPr>
        <w:t xml:space="preserve">15 banks </w:t>
      </w:r>
      <w:r w:rsidR="00B228D7" w:rsidRPr="00184CEB">
        <w:rPr>
          <w:rFonts w:ascii="Times New Roman" w:hAnsi="Times New Roman" w:cs="Times New Roman"/>
        </w:rPr>
        <w:t>and t</w:t>
      </w:r>
      <w:r w:rsidR="00466BA2" w:rsidRPr="00184CEB">
        <w:rPr>
          <w:rFonts w:ascii="Times New Roman" w:hAnsi="Times New Roman" w:cs="Times New Roman"/>
        </w:rPr>
        <w:t xml:space="preserve">he result indicated that the </w:t>
      </w:r>
      <w:r w:rsidR="00B228D7" w:rsidRPr="00184CEB">
        <w:rPr>
          <w:rFonts w:ascii="Times New Roman" w:hAnsi="Times New Roman" w:cs="Times New Roman"/>
        </w:rPr>
        <w:t>NPL has</w:t>
      </w:r>
      <w:r w:rsidR="00466BA2" w:rsidRPr="00184CEB">
        <w:rPr>
          <w:rFonts w:ascii="Times New Roman" w:hAnsi="Times New Roman" w:cs="Times New Roman"/>
        </w:rPr>
        <w:t xml:space="preserve"> a sig</w:t>
      </w:r>
      <w:r w:rsidR="00B228D7" w:rsidRPr="00184CEB">
        <w:rPr>
          <w:rFonts w:ascii="Times New Roman" w:hAnsi="Times New Roman" w:cs="Times New Roman"/>
        </w:rPr>
        <w:t>nificant positive effect on</w:t>
      </w:r>
      <w:r w:rsidR="00466BA2" w:rsidRPr="00184CEB">
        <w:rPr>
          <w:rFonts w:ascii="Times New Roman" w:hAnsi="Times New Roman" w:cs="Times New Roman"/>
        </w:rPr>
        <w:t xml:space="preserve"> me</w:t>
      </w:r>
      <w:r w:rsidR="00B228D7" w:rsidRPr="00184CEB">
        <w:rPr>
          <w:rFonts w:ascii="Times New Roman" w:hAnsi="Times New Roman" w:cs="Times New Roman"/>
        </w:rPr>
        <w:t>asures of financial performance.</w:t>
      </w:r>
    </w:p>
    <w:p w14:paraId="5695555A" w14:textId="03196DFE" w:rsidR="001139AF" w:rsidRPr="00184CEB" w:rsidRDefault="00DD56AC" w:rsidP="00184CEB">
      <w:pPr>
        <w:pStyle w:val="Default"/>
        <w:spacing w:after="19" w:line="276" w:lineRule="auto"/>
        <w:jc w:val="both"/>
        <w:rPr>
          <w:b/>
          <w:color w:val="auto"/>
          <w:sz w:val="22"/>
          <w:szCs w:val="22"/>
        </w:rPr>
      </w:pPr>
      <w:r>
        <w:rPr>
          <w:b/>
          <w:color w:val="auto"/>
          <w:sz w:val="22"/>
          <w:szCs w:val="22"/>
        </w:rPr>
        <w:t xml:space="preserve">3. </w:t>
      </w:r>
      <w:r w:rsidRPr="00184CEB">
        <w:rPr>
          <w:b/>
          <w:color w:val="auto"/>
          <w:sz w:val="22"/>
          <w:szCs w:val="22"/>
        </w:rPr>
        <w:t>Methodology</w:t>
      </w:r>
    </w:p>
    <w:p w14:paraId="39F8403A" w14:textId="019D51E4" w:rsidR="001139AF" w:rsidRPr="00184CEB" w:rsidRDefault="00DD56AC" w:rsidP="00184CEB">
      <w:pPr>
        <w:pStyle w:val="Default"/>
        <w:spacing w:after="19" w:line="276" w:lineRule="auto"/>
        <w:jc w:val="both"/>
        <w:rPr>
          <w:b/>
          <w:color w:val="auto"/>
          <w:sz w:val="22"/>
          <w:szCs w:val="22"/>
        </w:rPr>
      </w:pPr>
      <w:r>
        <w:rPr>
          <w:b/>
          <w:color w:val="auto"/>
          <w:sz w:val="22"/>
          <w:szCs w:val="22"/>
        </w:rPr>
        <w:t xml:space="preserve">3.1 </w:t>
      </w:r>
      <w:r w:rsidR="001139AF" w:rsidRPr="00184CEB">
        <w:rPr>
          <w:b/>
          <w:color w:val="auto"/>
          <w:sz w:val="22"/>
          <w:szCs w:val="22"/>
        </w:rPr>
        <w:t>Research Design</w:t>
      </w:r>
    </w:p>
    <w:p w14:paraId="03C4C572" w14:textId="77777777" w:rsidR="00C427A9" w:rsidRPr="00184CEB" w:rsidRDefault="00C427A9" w:rsidP="00184CEB">
      <w:pPr>
        <w:spacing w:after="0" w:line="276" w:lineRule="auto"/>
        <w:jc w:val="both"/>
        <w:rPr>
          <w:rFonts w:ascii="Times New Roman" w:eastAsia="Times New Roman" w:hAnsi="Times New Roman" w:cs="Times New Roman"/>
          <w:b/>
        </w:rPr>
      </w:pPr>
      <w:r w:rsidRPr="00184CEB">
        <w:rPr>
          <w:rFonts w:ascii="Times New Roman" w:hAnsi="Times New Roman" w:cs="Times New Roman"/>
        </w:rPr>
        <w:t>The research study used an explanatory study because the ultimate goal is to test the relationship that exists between credit risk and financial performance of DMBs in Nigeria. Quantitative research design was adopted because this study involves the collection of data from a secondary source</w:t>
      </w:r>
      <w:r w:rsidR="00791658" w:rsidRPr="00184CEB">
        <w:rPr>
          <w:rFonts w:ascii="Times New Roman" w:hAnsi="Times New Roman" w:cs="Times New Roman"/>
        </w:rPr>
        <w:t>.</w:t>
      </w:r>
    </w:p>
    <w:p w14:paraId="2ED747C2" w14:textId="453A3C7A" w:rsidR="001139AF" w:rsidRPr="00184CEB" w:rsidRDefault="00DD56AC" w:rsidP="00184CEB">
      <w:pPr>
        <w:pStyle w:val="Default"/>
        <w:spacing w:before="240" w:after="120" w:line="276" w:lineRule="auto"/>
        <w:jc w:val="both"/>
        <w:rPr>
          <w:b/>
          <w:color w:val="auto"/>
          <w:sz w:val="22"/>
          <w:szCs w:val="22"/>
        </w:rPr>
      </w:pPr>
      <w:r>
        <w:rPr>
          <w:b/>
          <w:color w:val="auto"/>
          <w:sz w:val="22"/>
          <w:szCs w:val="22"/>
        </w:rPr>
        <w:t xml:space="preserve">3.2 Data and </w:t>
      </w:r>
      <w:r w:rsidR="001139AF" w:rsidRPr="00184CEB">
        <w:rPr>
          <w:b/>
          <w:color w:val="auto"/>
          <w:sz w:val="22"/>
          <w:szCs w:val="22"/>
        </w:rPr>
        <w:t xml:space="preserve">Sources </w:t>
      </w:r>
    </w:p>
    <w:p w14:paraId="13E8B0CD" w14:textId="77777777" w:rsidR="00791658" w:rsidRPr="00184CEB" w:rsidRDefault="00791658" w:rsidP="00184CEB">
      <w:pPr>
        <w:pStyle w:val="Default"/>
        <w:spacing w:after="19" w:line="276" w:lineRule="auto"/>
        <w:jc w:val="both"/>
        <w:rPr>
          <w:b/>
          <w:color w:val="auto"/>
          <w:sz w:val="22"/>
          <w:szCs w:val="22"/>
        </w:rPr>
      </w:pPr>
      <w:r w:rsidRPr="00184CEB">
        <w:rPr>
          <w:sz w:val="22"/>
          <w:szCs w:val="22"/>
        </w:rPr>
        <w:t>This study used secondary source data that is, financial statement of the DMBs. Data were therefore sourced from the annual accounts, reports and/or financial statement of the DMBs selected in the sample.</w:t>
      </w:r>
    </w:p>
    <w:p w14:paraId="60D35B59" w14:textId="662EDCC1" w:rsidR="001139AF" w:rsidRPr="00184CEB" w:rsidRDefault="00DD56AC" w:rsidP="00184CEB">
      <w:pPr>
        <w:pStyle w:val="Default"/>
        <w:spacing w:before="240" w:after="120" w:line="276" w:lineRule="auto"/>
        <w:jc w:val="both"/>
        <w:rPr>
          <w:b/>
          <w:color w:val="auto"/>
          <w:sz w:val="22"/>
          <w:szCs w:val="22"/>
        </w:rPr>
      </w:pPr>
      <w:r>
        <w:rPr>
          <w:b/>
          <w:color w:val="auto"/>
          <w:sz w:val="22"/>
          <w:szCs w:val="22"/>
        </w:rPr>
        <w:lastRenderedPageBreak/>
        <w:t xml:space="preserve">3.3 </w:t>
      </w:r>
      <w:r w:rsidR="00230C8E" w:rsidRPr="00184CEB">
        <w:rPr>
          <w:b/>
          <w:color w:val="auto"/>
          <w:sz w:val="22"/>
          <w:szCs w:val="22"/>
        </w:rPr>
        <w:t>Meth</w:t>
      </w:r>
      <w:r w:rsidR="001139AF" w:rsidRPr="00184CEB">
        <w:rPr>
          <w:b/>
          <w:color w:val="auto"/>
          <w:sz w:val="22"/>
          <w:szCs w:val="22"/>
        </w:rPr>
        <w:t>ods of Data Collection</w:t>
      </w:r>
    </w:p>
    <w:p w14:paraId="27644BFC" w14:textId="650677D1" w:rsidR="00791658" w:rsidRPr="00184CEB" w:rsidRDefault="00791658" w:rsidP="00184CEB">
      <w:pPr>
        <w:spacing w:after="0" w:line="276" w:lineRule="auto"/>
        <w:jc w:val="both"/>
        <w:rPr>
          <w:rFonts w:ascii="Times New Roman" w:eastAsia="Times New Roman" w:hAnsi="Times New Roman" w:cs="Times New Roman"/>
          <w:bCs/>
        </w:rPr>
      </w:pPr>
      <w:r w:rsidRPr="00184CEB">
        <w:rPr>
          <w:rFonts w:ascii="Times New Roman" w:eastAsia="Times New Roman" w:hAnsi="Times New Roman" w:cs="Times New Roman"/>
          <w:bCs/>
        </w:rPr>
        <w:lastRenderedPageBreak/>
        <w:t xml:space="preserve">This study adopts the model of </w:t>
      </w:r>
      <w:proofErr w:type="spellStart"/>
      <w:r w:rsidRPr="00184CEB">
        <w:rPr>
          <w:rFonts w:ascii="Times New Roman" w:hAnsi="Times New Roman" w:cs="Times New Roman"/>
        </w:rPr>
        <w:t>Aryal</w:t>
      </w:r>
      <w:proofErr w:type="spellEnd"/>
      <w:r w:rsidRPr="00184CEB">
        <w:rPr>
          <w:rFonts w:ascii="Times New Roman" w:hAnsi="Times New Roman" w:cs="Times New Roman"/>
        </w:rPr>
        <w:t xml:space="preserve"> (2023)</w:t>
      </w:r>
      <w:r w:rsidR="00F015F6" w:rsidRPr="00184CEB">
        <w:rPr>
          <w:rFonts w:ascii="Times New Roman" w:hAnsi="Times New Roman" w:cs="Times New Roman"/>
        </w:rPr>
        <w:t xml:space="preserve"> with modification to fit the variables of this study</w:t>
      </w:r>
      <w:r w:rsidRPr="00184CEB">
        <w:rPr>
          <w:rFonts w:ascii="Times New Roman" w:hAnsi="Times New Roman" w:cs="Times New Roman"/>
          <w:bCs/>
        </w:rPr>
        <w:t>,</w:t>
      </w:r>
      <w:r w:rsidRPr="00184CEB">
        <w:rPr>
          <w:rFonts w:ascii="Times New Roman" w:eastAsia="Times New Roman" w:hAnsi="Times New Roman" w:cs="Times New Roman"/>
          <w:bCs/>
        </w:rPr>
        <w:t xml:space="preserve"> hence the measurement variables are defined in table 1.</w:t>
      </w:r>
    </w:p>
    <w:p w14:paraId="30BDF73D" w14:textId="77777777" w:rsidR="00184CEB" w:rsidRDefault="00184CEB" w:rsidP="00184CEB">
      <w:pPr>
        <w:spacing w:line="276" w:lineRule="auto"/>
        <w:rPr>
          <w:rFonts w:ascii="Times New Roman" w:eastAsia="Times New Roman" w:hAnsi="Times New Roman" w:cs="Times New Roman"/>
          <w:b/>
          <w:bCs/>
        </w:rPr>
        <w:sectPr w:rsidR="00184CEB" w:rsidSect="00184CEB">
          <w:type w:val="continuous"/>
          <w:pgSz w:w="12240" w:h="15840"/>
          <w:pgMar w:top="1440" w:right="1080" w:bottom="1440" w:left="1080" w:header="720" w:footer="720" w:gutter="0"/>
          <w:pgNumType w:start="1"/>
          <w:cols w:num="2" w:space="360"/>
          <w:docGrid w:linePitch="360"/>
        </w:sectPr>
      </w:pPr>
    </w:p>
    <w:p w14:paraId="4DC3D68A" w14:textId="16720AB4" w:rsidR="00791658" w:rsidRPr="00184CEB" w:rsidRDefault="00184CEB" w:rsidP="00184CEB">
      <w:pPr>
        <w:spacing w:line="276" w:lineRule="auto"/>
        <w:rPr>
          <w:rFonts w:ascii="Times New Roman" w:eastAsia="Times New Roman" w:hAnsi="Times New Roman" w:cs="Times New Roman"/>
          <w:b/>
          <w:bCs/>
        </w:rPr>
      </w:pPr>
      <w:r>
        <w:rPr>
          <w:rFonts w:ascii="Times New Roman" w:eastAsia="Times New Roman" w:hAnsi="Times New Roman" w:cs="Times New Roman"/>
          <w:b/>
          <w:bCs/>
        </w:rPr>
        <w:lastRenderedPageBreak/>
        <w:tab/>
      </w:r>
      <w:r w:rsidR="00791658" w:rsidRPr="00184CEB">
        <w:rPr>
          <w:rFonts w:ascii="Times New Roman" w:eastAsia="Times New Roman" w:hAnsi="Times New Roman" w:cs="Times New Roman"/>
          <w:b/>
          <w:bCs/>
        </w:rPr>
        <w:t>Table 1: Variable’s Definition and Measurement</w:t>
      </w:r>
    </w:p>
    <w:tbl>
      <w:tblPr>
        <w:tblStyle w:val="PlainTable2"/>
        <w:tblW w:w="0" w:type="auto"/>
        <w:jc w:val="center"/>
        <w:tblLook w:val="06A0" w:firstRow="1" w:lastRow="0" w:firstColumn="1" w:lastColumn="0" w:noHBand="1" w:noVBand="1"/>
      </w:tblPr>
      <w:tblGrid>
        <w:gridCol w:w="3415"/>
        <w:gridCol w:w="4955"/>
        <w:gridCol w:w="925"/>
      </w:tblGrid>
      <w:tr w:rsidR="00791658" w:rsidRPr="00184CEB" w14:paraId="6BC8519C" w14:textId="77777777" w:rsidTr="00184CEB">
        <w:trPr>
          <w:cnfStyle w:val="100000000000" w:firstRow="1" w:lastRow="0" w:firstColumn="0" w:lastColumn="0" w:oddVBand="0" w:evenVBand="0" w:oddHBand="0"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3415" w:type="dxa"/>
          </w:tcPr>
          <w:p w14:paraId="6D0A5DB9" w14:textId="77777777" w:rsidR="00791658" w:rsidRPr="00184CEB" w:rsidRDefault="00791658" w:rsidP="00184CEB">
            <w:pPr>
              <w:pStyle w:val="NoSpacing"/>
              <w:rPr>
                <w:rFonts w:ascii="Times New Roman" w:hAnsi="Times New Roman" w:cs="Times New Roman"/>
              </w:rPr>
            </w:pPr>
            <w:r w:rsidRPr="00184CEB">
              <w:rPr>
                <w:rFonts w:ascii="Times New Roman" w:hAnsi="Times New Roman" w:cs="Times New Roman"/>
              </w:rPr>
              <w:t>Variable definition</w:t>
            </w:r>
          </w:p>
        </w:tc>
        <w:tc>
          <w:tcPr>
            <w:tcW w:w="4955" w:type="dxa"/>
          </w:tcPr>
          <w:p w14:paraId="41BA6A22" w14:textId="77777777" w:rsidR="00791658" w:rsidRPr="00184CEB" w:rsidRDefault="00791658" w:rsidP="00184CE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Variable measurement and Source</w:t>
            </w:r>
          </w:p>
        </w:tc>
        <w:tc>
          <w:tcPr>
            <w:tcW w:w="0" w:type="auto"/>
          </w:tcPr>
          <w:p w14:paraId="278671CB" w14:textId="77777777" w:rsidR="00791658" w:rsidRPr="00184CEB" w:rsidRDefault="00791658" w:rsidP="00184CE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84CEB">
              <w:rPr>
                <w:rFonts w:ascii="Times New Roman" w:hAnsi="Times New Roman" w:cs="Times New Roman"/>
              </w:rPr>
              <w:t>Apriori</w:t>
            </w:r>
            <w:proofErr w:type="spellEnd"/>
          </w:p>
        </w:tc>
      </w:tr>
      <w:tr w:rsidR="00791658" w:rsidRPr="00184CEB" w14:paraId="2F4A5E89" w14:textId="77777777" w:rsidTr="00184CEB">
        <w:trPr>
          <w:jc w:val="center"/>
        </w:trPr>
        <w:tc>
          <w:tcPr>
            <w:cnfStyle w:val="001000000000" w:firstRow="0" w:lastRow="0" w:firstColumn="1" w:lastColumn="0" w:oddVBand="0" w:evenVBand="0" w:oddHBand="0" w:evenHBand="0" w:firstRowFirstColumn="0" w:firstRowLastColumn="0" w:lastRowFirstColumn="0" w:lastRowLastColumn="0"/>
            <w:tcW w:w="3415" w:type="dxa"/>
          </w:tcPr>
          <w:p w14:paraId="7EEFB7D7" w14:textId="77777777" w:rsidR="00791658" w:rsidRPr="00184CEB" w:rsidRDefault="00F015F6" w:rsidP="00184CEB">
            <w:pPr>
              <w:pStyle w:val="NoSpacing"/>
              <w:rPr>
                <w:rFonts w:ascii="Times New Roman" w:hAnsi="Times New Roman" w:cs="Times New Roman"/>
                <w:b w:val="0"/>
                <w:bCs w:val="0"/>
              </w:rPr>
            </w:pPr>
            <w:r w:rsidRPr="00184CEB">
              <w:rPr>
                <w:rFonts w:ascii="Times New Roman" w:hAnsi="Times New Roman" w:cs="Times New Roman"/>
                <w:b w:val="0"/>
              </w:rPr>
              <w:t>Return on Equity</w:t>
            </w:r>
            <w:r w:rsidR="00791658" w:rsidRPr="00184CEB">
              <w:rPr>
                <w:rFonts w:ascii="Times New Roman" w:hAnsi="Times New Roman" w:cs="Times New Roman"/>
                <w:b w:val="0"/>
              </w:rPr>
              <w:t xml:space="preserve"> (ROA)</w:t>
            </w:r>
          </w:p>
        </w:tc>
        <w:tc>
          <w:tcPr>
            <w:tcW w:w="4955" w:type="dxa"/>
          </w:tcPr>
          <w:p w14:paraId="4D6CC225" w14:textId="77777777" w:rsidR="00791658" w:rsidRPr="00184CEB" w:rsidRDefault="00791658"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u w:val="single"/>
              </w:rPr>
            </w:pPr>
            <w:r w:rsidRPr="00184CEB">
              <w:rPr>
                <w:rFonts w:ascii="Times New Roman" w:hAnsi="Times New Roman" w:cs="Times New Roman"/>
                <w:i/>
                <w:u w:val="single"/>
              </w:rPr>
              <w:t>Total profit after tax</w:t>
            </w:r>
          </w:p>
          <w:p w14:paraId="6060D5D6" w14:textId="77777777" w:rsidR="00791658" w:rsidRPr="00184CEB" w:rsidRDefault="00791658"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i/>
              </w:rPr>
              <w:t>Total Asset</w:t>
            </w:r>
          </w:p>
          <w:p w14:paraId="7DF86F1F" w14:textId="77777777" w:rsidR="00753B86"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84CEB">
              <w:rPr>
                <w:rFonts w:ascii="Times New Roman" w:hAnsi="Times New Roman" w:cs="Times New Roman"/>
              </w:rPr>
              <w:t>Salifu</w:t>
            </w:r>
            <w:proofErr w:type="spellEnd"/>
            <w:r w:rsidRPr="00184CEB">
              <w:rPr>
                <w:rFonts w:ascii="Times New Roman" w:hAnsi="Times New Roman" w:cs="Times New Roman"/>
              </w:rPr>
              <w:t xml:space="preserve">, </w:t>
            </w:r>
            <w:r w:rsidRPr="00184CEB">
              <w:rPr>
                <w:rFonts w:ascii="Times New Roman" w:hAnsi="Times New Roman" w:cs="Times New Roman"/>
                <w:i/>
              </w:rPr>
              <w:t>et al.</w:t>
            </w:r>
            <w:r w:rsidRPr="00184CEB">
              <w:rPr>
                <w:rFonts w:ascii="Times New Roman" w:hAnsi="Times New Roman" w:cs="Times New Roman"/>
              </w:rPr>
              <w:t xml:space="preserve"> (2026)</w:t>
            </w:r>
          </w:p>
        </w:tc>
        <w:tc>
          <w:tcPr>
            <w:tcW w:w="0" w:type="auto"/>
          </w:tcPr>
          <w:p w14:paraId="3ECBE62F" w14:textId="77777777" w:rsidR="00791658" w:rsidRPr="00184CEB" w:rsidRDefault="00791658"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91658" w:rsidRPr="00184CEB" w14:paraId="2CFC3716" w14:textId="77777777" w:rsidTr="00184CEB">
        <w:trPr>
          <w:jc w:val="center"/>
        </w:trPr>
        <w:tc>
          <w:tcPr>
            <w:cnfStyle w:val="001000000000" w:firstRow="0" w:lastRow="0" w:firstColumn="1" w:lastColumn="0" w:oddVBand="0" w:evenVBand="0" w:oddHBand="0" w:evenHBand="0" w:firstRowFirstColumn="0" w:firstRowLastColumn="0" w:lastRowFirstColumn="0" w:lastRowLastColumn="0"/>
            <w:tcW w:w="3415" w:type="dxa"/>
          </w:tcPr>
          <w:p w14:paraId="53196FDB" w14:textId="77777777" w:rsidR="00791658" w:rsidRPr="00184CEB" w:rsidRDefault="00791658" w:rsidP="00184CEB">
            <w:pPr>
              <w:pStyle w:val="NoSpacing"/>
              <w:rPr>
                <w:rFonts w:ascii="Times New Roman" w:hAnsi="Times New Roman" w:cs="Times New Roman"/>
                <w:b w:val="0"/>
                <w:bCs w:val="0"/>
              </w:rPr>
            </w:pPr>
            <w:r w:rsidRPr="00184CEB">
              <w:rPr>
                <w:rFonts w:ascii="Times New Roman" w:hAnsi="Times New Roman" w:cs="Times New Roman"/>
                <w:b w:val="0"/>
              </w:rPr>
              <w:t>Non-performing loan (NPL)</w:t>
            </w:r>
          </w:p>
        </w:tc>
        <w:tc>
          <w:tcPr>
            <w:tcW w:w="4955" w:type="dxa"/>
          </w:tcPr>
          <w:p w14:paraId="11E50658" w14:textId="77777777" w:rsidR="00791658" w:rsidRPr="00184CEB" w:rsidRDefault="00791658"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184CEB">
              <w:rPr>
                <w:rFonts w:ascii="Times New Roman" w:hAnsi="Times New Roman" w:cs="Times New Roman"/>
                <w:i/>
                <w:u w:val="single"/>
              </w:rPr>
              <w:t>Total non-performing loans</w:t>
            </w:r>
            <w:r w:rsidRPr="00184CEB">
              <w:rPr>
                <w:rFonts w:ascii="Times New Roman" w:hAnsi="Times New Roman" w:cs="Times New Roman"/>
                <w:i/>
              </w:rPr>
              <w:t xml:space="preserve"> X 100</w:t>
            </w:r>
          </w:p>
          <w:p w14:paraId="1A311305" w14:textId="77777777" w:rsidR="00791658" w:rsidRPr="00184CEB" w:rsidRDefault="00791658"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i/>
              </w:rPr>
              <w:t>Total credit</w:t>
            </w:r>
          </w:p>
          <w:p w14:paraId="67B3715E" w14:textId="77777777" w:rsidR="00791658"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 xml:space="preserve">(Suleiman &amp; </w:t>
            </w:r>
            <w:proofErr w:type="spellStart"/>
            <w:r w:rsidRPr="00184CEB">
              <w:rPr>
                <w:rFonts w:ascii="Times New Roman" w:hAnsi="Times New Roman" w:cs="Times New Roman"/>
              </w:rPr>
              <w:t>Taofik</w:t>
            </w:r>
            <w:proofErr w:type="spellEnd"/>
            <w:r w:rsidRPr="00184CEB">
              <w:rPr>
                <w:rFonts w:ascii="Times New Roman" w:hAnsi="Times New Roman" w:cs="Times New Roman"/>
              </w:rPr>
              <w:t xml:space="preserve"> 2025)</w:t>
            </w:r>
          </w:p>
        </w:tc>
        <w:tc>
          <w:tcPr>
            <w:tcW w:w="0" w:type="auto"/>
          </w:tcPr>
          <w:p w14:paraId="6A111915" w14:textId="77777777" w:rsidR="00791658" w:rsidRPr="00184CEB" w:rsidRDefault="00791658"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β</w:t>
            </w:r>
            <w:r w:rsidRPr="00184CEB">
              <w:rPr>
                <w:rFonts w:ascii="Times New Roman" w:hAnsi="Times New Roman" w:cs="Times New Roman"/>
                <w:vertAlign w:val="subscript"/>
              </w:rPr>
              <w:t>1</w:t>
            </w:r>
            <w:r w:rsidRPr="00184CEB">
              <w:rPr>
                <w:rFonts w:ascii="Times New Roman" w:hAnsi="Times New Roman" w:cs="Times New Roman"/>
              </w:rPr>
              <w:t xml:space="preserve"> &gt; 0</w:t>
            </w:r>
          </w:p>
        </w:tc>
      </w:tr>
      <w:tr w:rsidR="00791658" w:rsidRPr="00184CEB" w14:paraId="42DD4F53" w14:textId="77777777" w:rsidTr="00184CEB">
        <w:trPr>
          <w:jc w:val="center"/>
        </w:trPr>
        <w:tc>
          <w:tcPr>
            <w:cnfStyle w:val="001000000000" w:firstRow="0" w:lastRow="0" w:firstColumn="1" w:lastColumn="0" w:oddVBand="0" w:evenVBand="0" w:oddHBand="0" w:evenHBand="0" w:firstRowFirstColumn="0" w:firstRowLastColumn="0" w:lastRowFirstColumn="0" w:lastRowLastColumn="0"/>
            <w:tcW w:w="3415" w:type="dxa"/>
          </w:tcPr>
          <w:p w14:paraId="62DA1584" w14:textId="77777777" w:rsidR="00791658" w:rsidRPr="00184CEB" w:rsidRDefault="00791658" w:rsidP="00184CEB">
            <w:pPr>
              <w:pStyle w:val="NoSpacing"/>
              <w:rPr>
                <w:rFonts w:ascii="Times New Roman" w:hAnsi="Times New Roman" w:cs="Times New Roman"/>
                <w:b w:val="0"/>
              </w:rPr>
            </w:pPr>
            <w:r w:rsidRPr="00184CEB">
              <w:rPr>
                <w:rFonts w:ascii="Times New Roman" w:hAnsi="Times New Roman" w:cs="Times New Roman"/>
                <w:b w:val="0"/>
              </w:rPr>
              <w:t>Loan-to-deposit ratio (LDR)</w:t>
            </w:r>
          </w:p>
        </w:tc>
        <w:tc>
          <w:tcPr>
            <w:tcW w:w="4955" w:type="dxa"/>
          </w:tcPr>
          <w:p w14:paraId="63785094" w14:textId="77777777" w:rsidR="00753B86"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eastAsia="BookAntiqua" w:hAnsi="Times New Roman" w:cs="Times New Roman"/>
                <w:i/>
                <w:u w:val="single"/>
              </w:rPr>
            </w:pPr>
            <w:r w:rsidRPr="00184CEB">
              <w:rPr>
                <w:rFonts w:ascii="Times New Roman" w:eastAsia="BookAntiqua" w:hAnsi="Times New Roman" w:cs="Times New Roman"/>
                <w:i/>
                <w:u w:val="single"/>
              </w:rPr>
              <w:t>Total loan and advances</w:t>
            </w:r>
          </w:p>
          <w:p w14:paraId="19B81FA0" w14:textId="77777777" w:rsidR="00753B86"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eastAsia="BookAntiqua" w:hAnsi="Times New Roman" w:cs="Times New Roman"/>
              </w:rPr>
            </w:pPr>
            <w:r w:rsidRPr="00184CEB">
              <w:rPr>
                <w:rFonts w:ascii="Times New Roman" w:eastAsia="BookAntiqua" w:hAnsi="Times New Roman" w:cs="Times New Roman"/>
                <w:i/>
              </w:rPr>
              <w:t>Total deposit</w:t>
            </w:r>
          </w:p>
          <w:p w14:paraId="47A1F924" w14:textId="77777777" w:rsidR="00791658"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w:t>
            </w:r>
            <w:proofErr w:type="spellStart"/>
            <w:r w:rsidRPr="00184CEB">
              <w:rPr>
                <w:rFonts w:ascii="Times New Roman" w:eastAsia="TimesNewRoman" w:hAnsi="Times New Roman" w:cs="Times New Roman"/>
              </w:rPr>
              <w:t>Ayieko</w:t>
            </w:r>
            <w:proofErr w:type="spellEnd"/>
            <w:r w:rsidRPr="00184CEB">
              <w:rPr>
                <w:rFonts w:ascii="Times New Roman" w:eastAsia="TimesNewRoman" w:hAnsi="Times New Roman" w:cs="Times New Roman"/>
              </w:rPr>
              <w:t xml:space="preserve"> &amp; </w:t>
            </w:r>
            <w:proofErr w:type="spellStart"/>
            <w:r w:rsidRPr="00184CEB">
              <w:rPr>
                <w:rFonts w:ascii="Times New Roman" w:eastAsia="TimesNewRoman" w:hAnsi="Times New Roman" w:cs="Times New Roman"/>
              </w:rPr>
              <w:t>Aluoch</w:t>
            </w:r>
            <w:proofErr w:type="spellEnd"/>
            <w:r w:rsidRPr="00184CEB">
              <w:rPr>
                <w:rFonts w:ascii="Times New Roman" w:eastAsia="TimesNewRoman" w:hAnsi="Times New Roman" w:cs="Times New Roman"/>
              </w:rPr>
              <w:t xml:space="preserve"> 2025</w:t>
            </w:r>
            <w:r w:rsidRPr="00184CEB">
              <w:rPr>
                <w:rFonts w:ascii="Times New Roman" w:hAnsi="Times New Roman" w:cs="Times New Roman"/>
              </w:rPr>
              <w:t>)</w:t>
            </w:r>
          </w:p>
        </w:tc>
        <w:tc>
          <w:tcPr>
            <w:tcW w:w="0" w:type="auto"/>
          </w:tcPr>
          <w:p w14:paraId="2BDFC6E0" w14:textId="77777777" w:rsidR="00791658" w:rsidRPr="00184CEB" w:rsidRDefault="00791658"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β</w:t>
            </w:r>
            <w:r w:rsidRPr="00184CEB">
              <w:rPr>
                <w:rFonts w:ascii="Times New Roman" w:hAnsi="Times New Roman" w:cs="Times New Roman"/>
                <w:vertAlign w:val="subscript"/>
              </w:rPr>
              <w:t>2</w:t>
            </w:r>
            <w:r w:rsidRPr="00184CEB">
              <w:rPr>
                <w:rFonts w:ascii="Times New Roman" w:hAnsi="Times New Roman" w:cs="Times New Roman"/>
              </w:rPr>
              <w:t xml:space="preserve"> &gt; 0</w:t>
            </w:r>
          </w:p>
        </w:tc>
      </w:tr>
      <w:tr w:rsidR="00791658" w:rsidRPr="00184CEB" w14:paraId="42D03A19" w14:textId="77777777" w:rsidTr="00184CEB">
        <w:trPr>
          <w:jc w:val="center"/>
        </w:trPr>
        <w:tc>
          <w:tcPr>
            <w:cnfStyle w:val="001000000000" w:firstRow="0" w:lastRow="0" w:firstColumn="1" w:lastColumn="0" w:oddVBand="0" w:evenVBand="0" w:oddHBand="0" w:evenHBand="0" w:firstRowFirstColumn="0" w:firstRowLastColumn="0" w:lastRowFirstColumn="0" w:lastRowLastColumn="0"/>
            <w:tcW w:w="3415" w:type="dxa"/>
          </w:tcPr>
          <w:p w14:paraId="3F38F5B9" w14:textId="77777777" w:rsidR="00791658" w:rsidRPr="00184CEB" w:rsidRDefault="00791658" w:rsidP="00184CEB">
            <w:pPr>
              <w:pStyle w:val="NoSpacing"/>
              <w:rPr>
                <w:rFonts w:ascii="Times New Roman" w:hAnsi="Times New Roman" w:cs="Times New Roman"/>
                <w:b w:val="0"/>
              </w:rPr>
            </w:pPr>
            <w:r w:rsidRPr="00184CEB">
              <w:rPr>
                <w:rFonts w:ascii="Times New Roman" w:hAnsi="Times New Roman" w:cs="Times New Roman"/>
                <w:b w:val="0"/>
              </w:rPr>
              <w:t>Loan loss provision (LLP)</w:t>
            </w:r>
          </w:p>
        </w:tc>
        <w:tc>
          <w:tcPr>
            <w:tcW w:w="4955" w:type="dxa"/>
          </w:tcPr>
          <w:p w14:paraId="07379A7E" w14:textId="77777777" w:rsidR="00753B86"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eastAsia="BookAntiqua" w:hAnsi="Times New Roman" w:cs="Times New Roman"/>
                <w:i/>
                <w:u w:val="single"/>
              </w:rPr>
            </w:pPr>
            <w:r w:rsidRPr="00184CEB">
              <w:rPr>
                <w:rFonts w:ascii="Times New Roman" w:eastAsia="BookAntiqua" w:hAnsi="Times New Roman" w:cs="Times New Roman"/>
                <w:i/>
                <w:u w:val="single"/>
              </w:rPr>
              <w:t>Loan-loss provision</w:t>
            </w:r>
          </w:p>
          <w:p w14:paraId="7B2E96E8" w14:textId="77777777" w:rsidR="00753B86"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eastAsia="BookAntiqua" w:hAnsi="Times New Roman" w:cs="Times New Roman"/>
              </w:rPr>
            </w:pPr>
            <w:r w:rsidRPr="00184CEB">
              <w:rPr>
                <w:rFonts w:ascii="Times New Roman" w:eastAsia="BookAntiqua" w:hAnsi="Times New Roman" w:cs="Times New Roman"/>
                <w:i/>
              </w:rPr>
              <w:t>Total loan and advances</w:t>
            </w:r>
          </w:p>
          <w:p w14:paraId="456038E5" w14:textId="77777777" w:rsidR="00791658"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r w:rsidRPr="00184CEB">
              <w:rPr>
                <w:rFonts w:ascii="Times New Roman" w:hAnsi="Times New Roman" w:cs="Times New Roman"/>
              </w:rPr>
              <w:t>(</w:t>
            </w:r>
            <w:proofErr w:type="spellStart"/>
            <w:r w:rsidRPr="00184CEB">
              <w:rPr>
                <w:rFonts w:ascii="Times New Roman" w:hAnsi="Times New Roman" w:cs="Times New Roman"/>
              </w:rPr>
              <w:t>Uwaleke</w:t>
            </w:r>
            <w:proofErr w:type="spellEnd"/>
            <w:r w:rsidRPr="00184CEB">
              <w:rPr>
                <w:rFonts w:ascii="Times New Roman" w:hAnsi="Times New Roman" w:cs="Times New Roman"/>
              </w:rPr>
              <w:t xml:space="preserve"> &amp; </w:t>
            </w:r>
            <w:proofErr w:type="spellStart"/>
            <w:r w:rsidRPr="00184CEB">
              <w:rPr>
                <w:rFonts w:ascii="Times New Roman" w:hAnsi="Times New Roman" w:cs="Times New Roman"/>
              </w:rPr>
              <w:t>Akinnagbe</w:t>
            </w:r>
            <w:proofErr w:type="spellEnd"/>
            <w:r w:rsidRPr="00184CEB">
              <w:rPr>
                <w:rFonts w:ascii="Times New Roman" w:hAnsi="Times New Roman" w:cs="Times New Roman"/>
              </w:rPr>
              <w:t xml:space="preserve"> 2023)</w:t>
            </w:r>
          </w:p>
        </w:tc>
        <w:tc>
          <w:tcPr>
            <w:tcW w:w="0" w:type="auto"/>
          </w:tcPr>
          <w:p w14:paraId="1773715A" w14:textId="77777777" w:rsidR="00791658" w:rsidRPr="00184CEB" w:rsidRDefault="00753B86"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β</w:t>
            </w:r>
            <w:r w:rsidRPr="00184CEB">
              <w:rPr>
                <w:rFonts w:ascii="Times New Roman" w:hAnsi="Times New Roman" w:cs="Times New Roman"/>
                <w:vertAlign w:val="subscript"/>
              </w:rPr>
              <w:t>3</w:t>
            </w:r>
            <w:r w:rsidRPr="00184CEB">
              <w:rPr>
                <w:rFonts w:ascii="Times New Roman" w:hAnsi="Times New Roman" w:cs="Times New Roman"/>
              </w:rPr>
              <w:t xml:space="preserve"> &gt; 0</w:t>
            </w:r>
          </w:p>
        </w:tc>
      </w:tr>
    </w:tbl>
    <w:p w14:paraId="4951B7F5" w14:textId="5409C908" w:rsidR="00791658" w:rsidRPr="00184CEB" w:rsidRDefault="00184CEB" w:rsidP="00184CEB">
      <w:p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ab/>
      </w:r>
      <w:r w:rsidR="00791658" w:rsidRPr="00184CEB">
        <w:rPr>
          <w:rFonts w:ascii="Times New Roman" w:eastAsia="Times New Roman" w:hAnsi="Times New Roman" w:cs="Times New Roman"/>
          <w:b/>
        </w:rPr>
        <w:t>Source: Researcher</w:t>
      </w:r>
      <w:r w:rsidR="00753B86" w:rsidRPr="00184CEB">
        <w:rPr>
          <w:rFonts w:ascii="Times New Roman" w:eastAsia="Times New Roman" w:hAnsi="Times New Roman" w:cs="Times New Roman"/>
          <w:b/>
        </w:rPr>
        <w:t>’</w:t>
      </w:r>
      <w:r w:rsidR="00791658" w:rsidRPr="00184CEB">
        <w:rPr>
          <w:rFonts w:ascii="Times New Roman" w:eastAsia="Times New Roman" w:hAnsi="Times New Roman" w:cs="Times New Roman"/>
          <w:b/>
        </w:rPr>
        <w:t>s Computation, (2026)</w:t>
      </w:r>
    </w:p>
    <w:p w14:paraId="398483E8" w14:textId="77777777" w:rsidR="00184CEB" w:rsidRDefault="00184CEB" w:rsidP="00184CEB">
      <w:pPr>
        <w:spacing w:before="240" w:after="120" w:line="276" w:lineRule="auto"/>
        <w:jc w:val="both"/>
        <w:rPr>
          <w:rFonts w:ascii="Times New Roman" w:hAnsi="Times New Roman" w:cs="Times New Roman"/>
        </w:rPr>
        <w:sectPr w:rsidR="00184CEB" w:rsidSect="00184CEB">
          <w:type w:val="continuous"/>
          <w:pgSz w:w="12240" w:h="15840"/>
          <w:pgMar w:top="1440" w:right="1080" w:bottom="1440" w:left="1080" w:header="720" w:footer="720" w:gutter="0"/>
          <w:pgNumType w:start="1"/>
          <w:cols w:space="720"/>
          <w:docGrid w:linePitch="360"/>
        </w:sectPr>
      </w:pPr>
    </w:p>
    <w:p w14:paraId="5F0B1AE7" w14:textId="238B7E99" w:rsidR="00753B86" w:rsidRPr="00184CEB" w:rsidRDefault="00753B86" w:rsidP="00184CEB">
      <w:pPr>
        <w:spacing w:before="240" w:after="120" w:line="276" w:lineRule="auto"/>
        <w:jc w:val="both"/>
        <w:rPr>
          <w:rFonts w:ascii="Times New Roman" w:hAnsi="Times New Roman" w:cs="Times New Roman"/>
        </w:rPr>
      </w:pPr>
      <w:r w:rsidRPr="00184CEB">
        <w:rPr>
          <w:rFonts w:ascii="Times New Roman" w:hAnsi="Times New Roman" w:cs="Times New Roman"/>
        </w:rPr>
        <w:lastRenderedPageBreak/>
        <w:t>The functional relationship between the credit risks (CR) and financial performance (FP) is shown in equation 1.</w:t>
      </w:r>
    </w:p>
    <w:p w14:paraId="4813F525" w14:textId="68E98FF2" w:rsidR="00753B86" w:rsidRPr="00184CEB" w:rsidRDefault="00753B86" w:rsidP="00184CEB">
      <w:pPr>
        <w:spacing w:after="120" w:line="276" w:lineRule="auto"/>
        <w:jc w:val="both"/>
        <w:rPr>
          <w:rFonts w:ascii="Times New Roman" w:hAnsi="Times New Roman" w:cs="Times New Roman"/>
        </w:rPr>
      </w:pPr>
      <w:r w:rsidRPr="00184CEB">
        <w:rPr>
          <w:rFonts w:ascii="Times New Roman" w:hAnsi="Times New Roman" w:cs="Times New Roman"/>
        </w:rPr>
        <w:t xml:space="preserve">FP = </w:t>
      </w:r>
      <w:proofErr w:type="gramStart"/>
      <w:r w:rsidRPr="00184CEB">
        <w:rPr>
          <w:rFonts w:ascii="Times New Roman" w:hAnsi="Times New Roman" w:cs="Times New Roman"/>
        </w:rPr>
        <w:t>f(</w:t>
      </w:r>
      <w:proofErr w:type="gramEnd"/>
      <w:r w:rsidRPr="00184CEB">
        <w:rPr>
          <w:rFonts w:ascii="Times New Roman" w:hAnsi="Times New Roman" w:cs="Times New Roman"/>
        </w:rPr>
        <w:t>CR)</w:t>
      </w:r>
      <w:r w:rsidR="00184CEB">
        <w:rPr>
          <w:rFonts w:ascii="Times New Roman" w:hAnsi="Times New Roman" w:cs="Times New Roman"/>
        </w:rPr>
        <w:tab/>
        <w:t>…</w:t>
      </w:r>
      <w:r w:rsidRPr="00184CEB">
        <w:rPr>
          <w:rFonts w:ascii="Times New Roman" w:hAnsi="Times New Roman" w:cs="Times New Roman"/>
        </w:rPr>
        <w:t xml:space="preserve"> </w:t>
      </w:r>
      <w:r w:rsidR="00184CEB">
        <w:rPr>
          <w:rFonts w:ascii="Times New Roman" w:hAnsi="Times New Roman" w:cs="Times New Roman"/>
        </w:rPr>
        <w:t>(</w:t>
      </w:r>
      <w:r w:rsidRPr="00184CEB">
        <w:rPr>
          <w:rFonts w:ascii="Times New Roman" w:hAnsi="Times New Roman" w:cs="Times New Roman"/>
        </w:rPr>
        <w:t>1</w:t>
      </w:r>
      <w:r w:rsidR="00184CEB">
        <w:rPr>
          <w:rFonts w:ascii="Times New Roman" w:hAnsi="Times New Roman" w:cs="Times New Roman"/>
        </w:rPr>
        <w:t>)</w:t>
      </w:r>
    </w:p>
    <w:p w14:paraId="40B0757E" w14:textId="77777777" w:rsidR="00753B86" w:rsidRPr="00184CEB" w:rsidRDefault="00753B86" w:rsidP="00184CEB">
      <w:pPr>
        <w:spacing w:after="120" w:line="276" w:lineRule="auto"/>
        <w:jc w:val="both"/>
        <w:rPr>
          <w:rFonts w:ascii="Times New Roman" w:hAnsi="Times New Roman" w:cs="Times New Roman"/>
        </w:rPr>
      </w:pPr>
      <w:r w:rsidRPr="00184CEB">
        <w:rPr>
          <w:rFonts w:ascii="Times New Roman" w:hAnsi="Times New Roman" w:cs="Times New Roman"/>
        </w:rPr>
        <w:t>The model for this study functionally becomes as shown in equation 2</w:t>
      </w:r>
    </w:p>
    <w:p w14:paraId="4C982F93" w14:textId="250BB48D" w:rsidR="00791658" w:rsidRPr="00184CEB" w:rsidRDefault="00F015F6" w:rsidP="00184CEB">
      <w:pPr>
        <w:spacing w:after="120" w:line="276" w:lineRule="auto"/>
        <w:jc w:val="both"/>
        <w:rPr>
          <w:rFonts w:ascii="Times New Roman" w:hAnsi="Times New Roman" w:cs="Times New Roman"/>
        </w:rPr>
      </w:pPr>
      <w:r w:rsidRPr="00184CEB">
        <w:rPr>
          <w:rFonts w:ascii="Times New Roman" w:hAnsi="Times New Roman" w:cs="Times New Roman"/>
        </w:rPr>
        <w:t>ROE</w:t>
      </w:r>
      <w:r w:rsidR="00791658" w:rsidRPr="00184CEB">
        <w:rPr>
          <w:rFonts w:ascii="Times New Roman" w:hAnsi="Times New Roman" w:cs="Times New Roman"/>
        </w:rPr>
        <w:t xml:space="preserve"> = f (NPL, LDR, LLP) </w:t>
      </w:r>
      <w:r w:rsidR="00184CEB">
        <w:rPr>
          <w:rFonts w:ascii="Times New Roman" w:hAnsi="Times New Roman" w:cs="Times New Roman"/>
        </w:rPr>
        <w:t>…</w:t>
      </w:r>
      <w:proofErr w:type="gramStart"/>
      <w:r w:rsidR="00184CEB">
        <w:rPr>
          <w:rFonts w:ascii="Times New Roman" w:hAnsi="Times New Roman" w:cs="Times New Roman"/>
        </w:rPr>
        <w:t>…(</w:t>
      </w:r>
      <w:proofErr w:type="gramEnd"/>
      <w:r w:rsidR="00753B86" w:rsidRPr="00184CEB">
        <w:rPr>
          <w:rFonts w:ascii="Times New Roman" w:hAnsi="Times New Roman" w:cs="Times New Roman"/>
        </w:rPr>
        <w:t>2</w:t>
      </w:r>
      <w:r w:rsidR="00184CEB">
        <w:rPr>
          <w:rFonts w:ascii="Times New Roman" w:hAnsi="Times New Roman" w:cs="Times New Roman"/>
        </w:rPr>
        <w:t>)</w:t>
      </w:r>
    </w:p>
    <w:p w14:paraId="0565FB37" w14:textId="77777777" w:rsidR="00791658" w:rsidRPr="00184CEB" w:rsidRDefault="00791658" w:rsidP="00184CEB">
      <w:pPr>
        <w:spacing w:after="120" w:line="276" w:lineRule="auto"/>
        <w:jc w:val="both"/>
        <w:rPr>
          <w:rFonts w:ascii="Times New Roman" w:hAnsi="Times New Roman" w:cs="Times New Roman"/>
        </w:rPr>
      </w:pPr>
      <w:r w:rsidRPr="00184CEB">
        <w:rPr>
          <w:rFonts w:ascii="Times New Roman" w:hAnsi="Times New Roman" w:cs="Times New Roman"/>
        </w:rPr>
        <w:t>The econometric equation for the model are specified as</w:t>
      </w:r>
      <w:r w:rsidR="00753B86" w:rsidRPr="00184CEB">
        <w:rPr>
          <w:rFonts w:ascii="Times New Roman" w:hAnsi="Times New Roman" w:cs="Times New Roman"/>
        </w:rPr>
        <w:t xml:space="preserve"> shown in equation 3</w:t>
      </w:r>
      <w:r w:rsidRPr="00184CEB">
        <w:rPr>
          <w:rFonts w:ascii="Times New Roman" w:hAnsi="Times New Roman" w:cs="Times New Roman"/>
        </w:rPr>
        <w:t>:</w:t>
      </w:r>
    </w:p>
    <w:p w14:paraId="3463142B" w14:textId="30FE36DD" w:rsidR="00791658" w:rsidRPr="00184CEB" w:rsidRDefault="00F015F6" w:rsidP="00184CEB">
      <w:pPr>
        <w:spacing w:after="0" w:line="276" w:lineRule="auto"/>
        <w:ind w:left="1440" w:hanging="1440"/>
        <w:jc w:val="both"/>
        <w:rPr>
          <w:rFonts w:ascii="Times New Roman" w:hAnsi="Times New Roman" w:cs="Times New Roman"/>
        </w:rPr>
      </w:pPr>
      <w:proofErr w:type="spellStart"/>
      <w:r w:rsidRPr="00184CEB">
        <w:rPr>
          <w:rFonts w:ascii="Times New Roman" w:hAnsi="Times New Roman" w:cs="Times New Roman"/>
        </w:rPr>
        <w:t>ROE</w:t>
      </w:r>
      <w:r w:rsidR="00791658" w:rsidRPr="00184CEB">
        <w:rPr>
          <w:rFonts w:ascii="Times New Roman" w:hAnsi="Times New Roman" w:cs="Times New Roman"/>
          <w:vertAlign w:val="subscript"/>
        </w:rPr>
        <w:t>it</w:t>
      </w:r>
      <w:proofErr w:type="spellEnd"/>
      <w:r w:rsidR="00184CEB">
        <w:rPr>
          <w:rFonts w:ascii="Times New Roman" w:hAnsi="Times New Roman" w:cs="Times New Roman"/>
        </w:rPr>
        <w:t xml:space="preserve"> = </w:t>
      </w:r>
      <w:r w:rsidR="00791658" w:rsidRPr="00184CEB">
        <w:rPr>
          <w:rFonts w:ascii="Times New Roman" w:hAnsi="Times New Roman" w:cs="Times New Roman"/>
        </w:rPr>
        <w:t>β</w:t>
      </w:r>
      <w:r w:rsidR="00791658" w:rsidRPr="00184CEB">
        <w:rPr>
          <w:rFonts w:ascii="Times New Roman" w:hAnsi="Times New Roman" w:cs="Times New Roman"/>
          <w:vertAlign w:val="subscript"/>
        </w:rPr>
        <w:t xml:space="preserve">0 </w:t>
      </w:r>
      <w:r w:rsidR="00791658" w:rsidRPr="00184CEB">
        <w:rPr>
          <w:rFonts w:ascii="Times New Roman" w:hAnsi="Times New Roman" w:cs="Times New Roman"/>
        </w:rPr>
        <w:t xml:space="preserve">+ </w:t>
      </w:r>
      <w:proofErr w:type="gramStart"/>
      <w:r w:rsidR="00791658" w:rsidRPr="00184CEB">
        <w:rPr>
          <w:rFonts w:ascii="Times New Roman" w:hAnsi="Times New Roman" w:cs="Times New Roman"/>
        </w:rPr>
        <w:t>β</w:t>
      </w:r>
      <w:r w:rsidR="00791658" w:rsidRPr="00184CEB">
        <w:rPr>
          <w:rFonts w:ascii="Times New Roman" w:hAnsi="Times New Roman" w:cs="Times New Roman"/>
          <w:vertAlign w:val="subscript"/>
        </w:rPr>
        <w:t>1</w:t>
      </w:r>
      <w:r w:rsidR="00791658" w:rsidRPr="00184CEB">
        <w:rPr>
          <w:rFonts w:ascii="Times New Roman" w:hAnsi="Times New Roman" w:cs="Times New Roman"/>
        </w:rPr>
        <w:t>(</w:t>
      </w:r>
      <w:proofErr w:type="gramEnd"/>
      <w:r w:rsidR="00753B86" w:rsidRPr="00184CEB">
        <w:rPr>
          <w:rFonts w:ascii="Times New Roman" w:hAnsi="Times New Roman" w:cs="Times New Roman"/>
        </w:rPr>
        <w:t>NPL</w:t>
      </w:r>
      <m:oMath>
        <m:r>
          <w:rPr>
            <w:rFonts w:ascii="Cambria Math" w:hAnsi="Cambria Math" w:cs="Times New Roman"/>
          </w:rPr>
          <m:t>)</m:t>
        </m:r>
      </m:oMath>
      <w:r w:rsidR="00791658" w:rsidRPr="00184CEB">
        <w:rPr>
          <w:rFonts w:ascii="Times New Roman" w:hAnsi="Times New Roman" w:cs="Times New Roman"/>
          <w:vertAlign w:val="subscript"/>
        </w:rPr>
        <w:t>it</w:t>
      </w:r>
      <w:r w:rsidR="00791658" w:rsidRPr="00184CEB">
        <w:rPr>
          <w:rFonts w:ascii="Times New Roman" w:hAnsi="Times New Roman" w:cs="Times New Roman"/>
        </w:rPr>
        <w:t xml:space="preserve"> + β</w:t>
      </w:r>
      <w:r w:rsidR="00791658" w:rsidRPr="00184CEB">
        <w:rPr>
          <w:rFonts w:ascii="Times New Roman" w:hAnsi="Times New Roman" w:cs="Times New Roman"/>
          <w:vertAlign w:val="subscript"/>
        </w:rPr>
        <w:t>2</w:t>
      </w:r>
      <w:r w:rsidR="00753B86" w:rsidRPr="00184CEB">
        <w:rPr>
          <w:rFonts w:ascii="Times New Roman" w:hAnsi="Times New Roman" w:cs="Times New Roman"/>
        </w:rPr>
        <w:t>(LDR</w:t>
      </w:r>
      <m:oMath>
        <m:r>
          <w:rPr>
            <w:rFonts w:ascii="Cambria Math" w:hAnsi="Cambria Math" w:cs="Times New Roman"/>
          </w:rPr>
          <m:t>)</m:t>
        </m:r>
      </m:oMath>
      <w:r w:rsidR="00791658" w:rsidRPr="00184CEB">
        <w:rPr>
          <w:rFonts w:ascii="Times New Roman" w:hAnsi="Times New Roman" w:cs="Times New Roman"/>
          <w:vertAlign w:val="subscript"/>
        </w:rPr>
        <w:t>it</w:t>
      </w:r>
      <w:r w:rsidR="00791658" w:rsidRPr="00184CEB">
        <w:rPr>
          <w:rFonts w:ascii="Times New Roman" w:hAnsi="Times New Roman" w:cs="Times New Roman"/>
        </w:rPr>
        <w:t xml:space="preserve"> + </w:t>
      </w:r>
      <w:r w:rsidR="00753B86" w:rsidRPr="00184CEB">
        <w:rPr>
          <w:rFonts w:ascii="Times New Roman" w:hAnsi="Times New Roman" w:cs="Times New Roman"/>
        </w:rPr>
        <w:t>β</w:t>
      </w:r>
      <w:r w:rsidR="00753B86" w:rsidRPr="00184CEB">
        <w:rPr>
          <w:rFonts w:ascii="Times New Roman" w:hAnsi="Times New Roman" w:cs="Times New Roman"/>
          <w:vertAlign w:val="subscript"/>
        </w:rPr>
        <w:t>3</w:t>
      </w:r>
      <w:r w:rsidR="00753B86" w:rsidRPr="00184CEB">
        <w:rPr>
          <w:rFonts w:ascii="Times New Roman" w:hAnsi="Times New Roman" w:cs="Times New Roman"/>
        </w:rPr>
        <w:t>(LLP</w:t>
      </w:r>
      <m:oMath>
        <m:r>
          <w:rPr>
            <w:rFonts w:ascii="Cambria Math" w:hAnsi="Cambria Math" w:cs="Times New Roman"/>
          </w:rPr>
          <m:t>)</m:t>
        </m:r>
      </m:oMath>
      <w:r w:rsidR="00753B86" w:rsidRPr="00184CEB">
        <w:rPr>
          <w:rFonts w:ascii="Times New Roman" w:hAnsi="Times New Roman" w:cs="Times New Roman"/>
          <w:vertAlign w:val="subscript"/>
        </w:rPr>
        <w:t>it</w:t>
      </w:r>
      <w:r w:rsidR="00753B86" w:rsidRPr="00184CEB">
        <w:rPr>
          <w:rFonts w:ascii="Times New Roman" w:hAnsi="Times New Roman" w:cs="Times New Roman"/>
        </w:rPr>
        <w:t xml:space="preserve"> +</w:t>
      </w:r>
      <w:r w:rsidR="00791658" w:rsidRPr="00184CEB">
        <w:rPr>
          <w:rFonts w:ascii="Times New Roman" w:hAnsi="Times New Roman" w:cs="Times New Roman"/>
        </w:rPr>
        <w:t>µ</w:t>
      </w:r>
      <w:r w:rsidR="00791658" w:rsidRPr="00184CEB">
        <w:rPr>
          <w:rFonts w:ascii="Times New Roman" w:hAnsi="Times New Roman" w:cs="Times New Roman"/>
          <w:vertAlign w:val="subscript"/>
        </w:rPr>
        <w:t>it</w:t>
      </w:r>
      <w:r w:rsidR="00184CEB">
        <w:rPr>
          <w:rFonts w:ascii="Times New Roman" w:hAnsi="Times New Roman" w:cs="Times New Roman"/>
        </w:rPr>
        <w:t xml:space="preserve"> </w:t>
      </w:r>
      <w:r w:rsidR="00184CEB">
        <w:rPr>
          <w:rFonts w:ascii="Times New Roman" w:hAnsi="Times New Roman" w:cs="Times New Roman"/>
        </w:rPr>
        <w:tab/>
        <w:t>…</w:t>
      </w:r>
      <w:r w:rsidR="00753B86" w:rsidRPr="00184CEB">
        <w:rPr>
          <w:rFonts w:ascii="Times New Roman" w:hAnsi="Times New Roman" w:cs="Times New Roman"/>
        </w:rPr>
        <w:t xml:space="preserve"> </w:t>
      </w:r>
      <w:r w:rsidR="00184CEB">
        <w:rPr>
          <w:rFonts w:ascii="Times New Roman" w:hAnsi="Times New Roman" w:cs="Times New Roman"/>
        </w:rPr>
        <w:t>(</w:t>
      </w:r>
      <w:r w:rsidR="00753B86" w:rsidRPr="00184CEB">
        <w:rPr>
          <w:rFonts w:ascii="Times New Roman" w:hAnsi="Times New Roman" w:cs="Times New Roman"/>
        </w:rPr>
        <w:t>3</w:t>
      </w:r>
      <w:r w:rsidR="00184CEB">
        <w:rPr>
          <w:rFonts w:ascii="Times New Roman" w:hAnsi="Times New Roman" w:cs="Times New Roman"/>
        </w:rPr>
        <w:t>)</w:t>
      </w:r>
    </w:p>
    <w:p w14:paraId="58098F62" w14:textId="77777777" w:rsidR="00791658" w:rsidRPr="00184CEB" w:rsidRDefault="00791658" w:rsidP="00184CEB">
      <w:pPr>
        <w:spacing w:before="120" w:after="0" w:line="276" w:lineRule="auto"/>
        <w:jc w:val="both"/>
        <w:rPr>
          <w:rFonts w:ascii="Times New Roman" w:hAnsi="Times New Roman" w:cs="Times New Roman"/>
        </w:rPr>
      </w:pPr>
      <w:r w:rsidRPr="00184CEB">
        <w:rPr>
          <w:rFonts w:ascii="Times New Roman" w:hAnsi="Times New Roman" w:cs="Times New Roman"/>
        </w:rPr>
        <w:t>Where; β</w:t>
      </w:r>
      <w:r w:rsidRPr="00184CEB">
        <w:rPr>
          <w:rFonts w:ascii="Times New Roman" w:hAnsi="Times New Roman" w:cs="Times New Roman"/>
          <w:vertAlign w:val="subscript"/>
        </w:rPr>
        <w:t>0</w:t>
      </w:r>
      <w:r w:rsidRPr="00184CEB">
        <w:rPr>
          <w:rFonts w:ascii="Times New Roman" w:hAnsi="Times New Roman" w:cs="Times New Roman"/>
        </w:rPr>
        <w:t xml:space="preserve"> = Constant parameter; β</w:t>
      </w:r>
      <w:r w:rsidRPr="00184CEB">
        <w:rPr>
          <w:rFonts w:ascii="Times New Roman" w:hAnsi="Times New Roman" w:cs="Times New Roman"/>
          <w:vertAlign w:val="subscript"/>
        </w:rPr>
        <w:t>1</w:t>
      </w:r>
      <w:r w:rsidRPr="00184CEB">
        <w:rPr>
          <w:rFonts w:ascii="Times New Roman" w:hAnsi="Times New Roman" w:cs="Times New Roman"/>
        </w:rPr>
        <w:t>– β</w:t>
      </w:r>
      <w:r w:rsidR="00753B86" w:rsidRPr="00184CEB">
        <w:rPr>
          <w:rFonts w:ascii="Times New Roman" w:hAnsi="Times New Roman" w:cs="Times New Roman"/>
          <w:vertAlign w:val="subscript"/>
        </w:rPr>
        <w:t>3</w:t>
      </w:r>
      <w:r w:rsidRPr="00184CEB">
        <w:rPr>
          <w:rFonts w:ascii="Times New Roman" w:hAnsi="Times New Roman" w:cs="Times New Roman"/>
        </w:rPr>
        <w:t xml:space="preserve"> = Coefficients of independent and moderating variables</w:t>
      </w:r>
      <w:r w:rsidR="00F8410C" w:rsidRPr="00184CEB">
        <w:rPr>
          <w:rFonts w:ascii="Times New Roman" w:hAnsi="Times New Roman" w:cs="Times New Roman"/>
        </w:rPr>
        <w:t xml:space="preserve">; µ = Error term; </w:t>
      </w:r>
      <w:proofErr w:type="spellStart"/>
      <w:r w:rsidR="00F8410C" w:rsidRPr="00184CEB">
        <w:rPr>
          <w:rFonts w:ascii="Times New Roman" w:hAnsi="Times New Roman" w:cs="Times New Roman"/>
        </w:rPr>
        <w:t>i</w:t>
      </w:r>
      <w:proofErr w:type="spellEnd"/>
      <w:r w:rsidR="00F8410C" w:rsidRPr="00184CEB">
        <w:rPr>
          <w:rFonts w:ascii="Times New Roman" w:hAnsi="Times New Roman" w:cs="Times New Roman"/>
        </w:rPr>
        <w:t xml:space="preserve"> = 8</w:t>
      </w:r>
      <w:r w:rsidRPr="00184CEB">
        <w:rPr>
          <w:rFonts w:ascii="Times New Roman" w:hAnsi="Times New Roman" w:cs="Times New Roman"/>
        </w:rPr>
        <w:t xml:space="preserve"> DMBs; t = tim</w:t>
      </w:r>
      <w:r w:rsidR="00207826" w:rsidRPr="00184CEB">
        <w:rPr>
          <w:rFonts w:ascii="Times New Roman" w:hAnsi="Times New Roman" w:cs="Times New Roman"/>
        </w:rPr>
        <w:t>e dimension of the variables (6</w:t>
      </w:r>
      <w:r w:rsidRPr="00184CEB">
        <w:rPr>
          <w:rFonts w:ascii="Times New Roman" w:hAnsi="Times New Roman" w:cs="Times New Roman"/>
        </w:rPr>
        <w:t xml:space="preserve"> years)</w:t>
      </w:r>
    </w:p>
    <w:p w14:paraId="01CE93AC" w14:textId="77777777" w:rsidR="00791658" w:rsidRPr="00184CEB" w:rsidRDefault="00791658" w:rsidP="00184CEB">
      <w:pPr>
        <w:spacing w:after="120" w:line="276" w:lineRule="auto"/>
        <w:jc w:val="both"/>
        <w:rPr>
          <w:rFonts w:ascii="Times New Roman" w:hAnsi="Times New Roman" w:cs="Times New Roman"/>
        </w:rPr>
      </w:pPr>
      <w:r w:rsidRPr="00184CEB">
        <w:rPr>
          <w:rFonts w:ascii="Times New Roman" w:hAnsi="Times New Roman" w:cs="Times New Roman"/>
        </w:rPr>
        <w:t>The expected signs of the coefficients (</w:t>
      </w:r>
      <w:proofErr w:type="spellStart"/>
      <w:r w:rsidRPr="00184CEB">
        <w:rPr>
          <w:rFonts w:ascii="Times New Roman" w:hAnsi="Times New Roman" w:cs="Times New Roman"/>
        </w:rPr>
        <w:t>apriori</w:t>
      </w:r>
      <w:proofErr w:type="spellEnd"/>
      <w:r w:rsidRPr="00184CEB">
        <w:rPr>
          <w:rFonts w:ascii="Times New Roman" w:hAnsi="Times New Roman" w:cs="Times New Roman"/>
        </w:rPr>
        <w:t xml:space="preserve"> expectations) are such that β</w:t>
      </w:r>
      <w:r w:rsidRPr="00184CEB">
        <w:rPr>
          <w:rFonts w:ascii="Times New Roman" w:hAnsi="Times New Roman" w:cs="Times New Roman"/>
          <w:vertAlign w:val="subscript"/>
        </w:rPr>
        <w:t>1</w:t>
      </w:r>
      <w:r w:rsidR="00753B86" w:rsidRPr="00184CEB">
        <w:rPr>
          <w:rFonts w:ascii="Times New Roman" w:hAnsi="Times New Roman" w:cs="Times New Roman"/>
        </w:rPr>
        <w:t>,</w:t>
      </w:r>
      <w:r w:rsidRPr="00184CEB">
        <w:rPr>
          <w:rFonts w:ascii="Times New Roman" w:hAnsi="Times New Roman" w:cs="Times New Roman"/>
        </w:rPr>
        <w:t xml:space="preserve"> β</w:t>
      </w:r>
      <w:r w:rsidRPr="00184CEB">
        <w:rPr>
          <w:rFonts w:ascii="Times New Roman" w:hAnsi="Times New Roman" w:cs="Times New Roman"/>
          <w:vertAlign w:val="subscript"/>
        </w:rPr>
        <w:t xml:space="preserve">2 </w:t>
      </w:r>
      <w:r w:rsidR="00753B86" w:rsidRPr="00184CEB">
        <w:rPr>
          <w:rFonts w:ascii="Times New Roman" w:hAnsi="Times New Roman" w:cs="Times New Roman"/>
        </w:rPr>
        <w:t>and β</w:t>
      </w:r>
      <w:r w:rsidR="00753B86" w:rsidRPr="00184CEB">
        <w:rPr>
          <w:rFonts w:ascii="Times New Roman" w:hAnsi="Times New Roman" w:cs="Times New Roman"/>
          <w:vertAlign w:val="subscript"/>
        </w:rPr>
        <w:t xml:space="preserve">3 </w:t>
      </w:r>
      <w:r w:rsidRPr="00184CEB">
        <w:rPr>
          <w:rFonts w:ascii="Times New Roman" w:hAnsi="Times New Roman" w:cs="Times New Roman"/>
        </w:rPr>
        <w:t>&gt; 0.</w:t>
      </w:r>
    </w:p>
    <w:p w14:paraId="6D03E4A1" w14:textId="77777777" w:rsidR="00753B86" w:rsidRPr="00184CEB" w:rsidRDefault="00847F7D" w:rsidP="00184CEB">
      <w:pPr>
        <w:pStyle w:val="Default"/>
        <w:spacing w:before="240" w:after="120" w:line="276" w:lineRule="auto"/>
        <w:jc w:val="both"/>
        <w:rPr>
          <w:color w:val="auto"/>
          <w:sz w:val="22"/>
          <w:szCs w:val="22"/>
        </w:rPr>
      </w:pPr>
      <w:r w:rsidRPr="00184CEB">
        <w:rPr>
          <w:color w:val="auto"/>
          <w:sz w:val="22"/>
          <w:szCs w:val="22"/>
        </w:rPr>
        <w:t>Based on the model specification, the following hypotheses stated in the null forms are raised for this study:</w:t>
      </w:r>
    </w:p>
    <w:p w14:paraId="4966E8B4" w14:textId="77777777" w:rsidR="00847F7D" w:rsidRPr="00184CEB" w:rsidRDefault="00847F7D"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t>H</w:t>
      </w:r>
      <w:r w:rsidRPr="00184CEB">
        <w:rPr>
          <w:rFonts w:ascii="Times New Roman" w:hAnsi="Times New Roman" w:cs="Times New Roman"/>
          <w:vertAlign w:val="subscript"/>
        </w:rPr>
        <w:t>01</w:t>
      </w:r>
      <w:r w:rsidRPr="00184CEB">
        <w:rPr>
          <w:rFonts w:ascii="Times New Roman" w:hAnsi="Times New Roman" w:cs="Times New Roman"/>
        </w:rPr>
        <w:t>:</w:t>
      </w:r>
      <w:r w:rsidRPr="00184CEB">
        <w:rPr>
          <w:rFonts w:ascii="Times New Roman" w:hAnsi="Times New Roman" w:cs="Times New Roman"/>
        </w:rPr>
        <w:tab/>
      </w:r>
      <w:r w:rsidR="00245079" w:rsidRPr="00184CEB">
        <w:rPr>
          <w:rFonts w:ascii="Times New Roman" w:hAnsi="Times New Roman" w:cs="Times New Roman"/>
        </w:rPr>
        <w:t xml:space="preserve">NPL has no significant effect on ROE </w:t>
      </w:r>
      <w:r w:rsidRPr="00184CEB">
        <w:rPr>
          <w:rFonts w:ascii="Times New Roman" w:hAnsi="Times New Roman" w:cs="Times New Roman"/>
        </w:rPr>
        <w:t>of DMBs in Nigeria</w:t>
      </w:r>
    </w:p>
    <w:p w14:paraId="0BFA27AC" w14:textId="77777777" w:rsidR="00245079" w:rsidRPr="00184CEB" w:rsidRDefault="00245079"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lastRenderedPageBreak/>
        <w:t>H</w:t>
      </w:r>
      <w:r w:rsidRPr="00184CEB">
        <w:rPr>
          <w:rFonts w:ascii="Times New Roman" w:hAnsi="Times New Roman" w:cs="Times New Roman"/>
          <w:vertAlign w:val="subscript"/>
        </w:rPr>
        <w:t>02</w:t>
      </w:r>
      <w:r w:rsidRPr="00184CEB">
        <w:rPr>
          <w:rFonts w:ascii="Times New Roman" w:hAnsi="Times New Roman" w:cs="Times New Roman"/>
        </w:rPr>
        <w:t>:</w:t>
      </w:r>
      <w:r w:rsidRPr="00184CEB">
        <w:rPr>
          <w:rFonts w:ascii="Times New Roman" w:hAnsi="Times New Roman" w:cs="Times New Roman"/>
        </w:rPr>
        <w:tab/>
        <w:t>LDR has no significant effect on ROE of DMBs in Nigeria</w:t>
      </w:r>
    </w:p>
    <w:p w14:paraId="16D0A2A4" w14:textId="77777777" w:rsidR="00245079" w:rsidRPr="00184CEB" w:rsidRDefault="00245079"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t>H</w:t>
      </w:r>
      <w:r w:rsidRPr="00184CEB">
        <w:rPr>
          <w:rFonts w:ascii="Times New Roman" w:hAnsi="Times New Roman" w:cs="Times New Roman"/>
          <w:vertAlign w:val="subscript"/>
        </w:rPr>
        <w:t>03</w:t>
      </w:r>
      <w:r w:rsidRPr="00184CEB">
        <w:rPr>
          <w:rFonts w:ascii="Times New Roman" w:hAnsi="Times New Roman" w:cs="Times New Roman"/>
        </w:rPr>
        <w:t>:</w:t>
      </w:r>
      <w:r w:rsidRPr="00184CEB">
        <w:rPr>
          <w:rFonts w:ascii="Times New Roman" w:hAnsi="Times New Roman" w:cs="Times New Roman"/>
        </w:rPr>
        <w:tab/>
        <w:t>LLP has no significant effect on ROE of DMBs in Nigeria</w:t>
      </w:r>
    </w:p>
    <w:p w14:paraId="5CFC270C" w14:textId="28B7F6EE" w:rsidR="001139AF" w:rsidRPr="00184CEB" w:rsidRDefault="00DD56AC" w:rsidP="00184CEB">
      <w:pPr>
        <w:pStyle w:val="Default"/>
        <w:spacing w:before="240" w:after="120" w:line="276" w:lineRule="auto"/>
        <w:jc w:val="both"/>
        <w:rPr>
          <w:b/>
          <w:color w:val="auto"/>
          <w:sz w:val="22"/>
          <w:szCs w:val="22"/>
        </w:rPr>
      </w:pPr>
      <w:r>
        <w:rPr>
          <w:b/>
          <w:color w:val="auto"/>
          <w:sz w:val="22"/>
          <w:szCs w:val="22"/>
        </w:rPr>
        <w:t xml:space="preserve">3.4 </w:t>
      </w:r>
      <w:r w:rsidR="001139AF" w:rsidRPr="00184CEB">
        <w:rPr>
          <w:b/>
          <w:color w:val="auto"/>
          <w:sz w:val="22"/>
          <w:szCs w:val="22"/>
        </w:rPr>
        <w:t>Population</w:t>
      </w:r>
      <w:r>
        <w:rPr>
          <w:b/>
          <w:color w:val="auto"/>
          <w:sz w:val="22"/>
          <w:szCs w:val="22"/>
        </w:rPr>
        <w:t xml:space="preserve"> of the Study</w:t>
      </w:r>
    </w:p>
    <w:p w14:paraId="5072DD69" w14:textId="77777777" w:rsidR="00C427A9" w:rsidRPr="00184CEB" w:rsidRDefault="00C427A9" w:rsidP="00184CEB">
      <w:pPr>
        <w:spacing w:after="0" w:line="276" w:lineRule="auto"/>
        <w:jc w:val="both"/>
        <w:rPr>
          <w:rFonts w:ascii="Times New Roman" w:hAnsi="Times New Roman" w:cs="Times New Roman"/>
        </w:rPr>
      </w:pPr>
      <w:r w:rsidRPr="00184CEB">
        <w:rPr>
          <w:rFonts w:ascii="Times New Roman" w:eastAsia="Times New Roman" w:hAnsi="Times New Roman" w:cs="Times New Roman"/>
        </w:rPr>
        <w:t xml:space="preserve">The population of the study includes the entire DMBs have been listed on the floor of the Nigerian </w:t>
      </w:r>
      <w:r w:rsidR="00791658" w:rsidRPr="00184CEB">
        <w:rPr>
          <w:rFonts w:ascii="Times New Roman" w:eastAsia="Times New Roman" w:hAnsi="Times New Roman" w:cs="Times New Roman"/>
        </w:rPr>
        <w:t xml:space="preserve">Stock Exchange </w:t>
      </w:r>
      <w:r w:rsidRPr="00184CEB">
        <w:rPr>
          <w:rFonts w:ascii="Times New Roman" w:eastAsia="Times New Roman" w:hAnsi="Times New Roman" w:cs="Times New Roman"/>
        </w:rPr>
        <w:t>as at 31</w:t>
      </w:r>
      <w:r w:rsidRPr="00184CEB">
        <w:rPr>
          <w:rFonts w:ascii="Times New Roman" w:eastAsia="Times New Roman" w:hAnsi="Times New Roman" w:cs="Times New Roman"/>
          <w:vertAlign w:val="superscript"/>
        </w:rPr>
        <w:t>st</w:t>
      </w:r>
      <w:r w:rsidRPr="00184CEB">
        <w:rPr>
          <w:rFonts w:ascii="Times New Roman" w:eastAsia="Times New Roman" w:hAnsi="Times New Roman" w:cs="Times New Roman"/>
        </w:rPr>
        <w:t xml:space="preserve"> December, 2014. Based on this therefore the population of the study is twenty-four (Nigerian Stock Exchange, 2025). </w:t>
      </w:r>
    </w:p>
    <w:p w14:paraId="61A4EE1E" w14:textId="3488C1C8" w:rsidR="00230C8E" w:rsidRPr="00184CEB" w:rsidRDefault="00DD56AC" w:rsidP="00184CEB">
      <w:pPr>
        <w:pStyle w:val="Default"/>
        <w:spacing w:before="240" w:after="120" w:line="276" w:lineRule="auto"/>
        <w:jc w:val="both"/>
        <w:rPr>
          <w:b/>
          <w:color w:val="auto"/>
          <w:sz w:val="22"/>
          <w:szCs w:val="22"/>
        </w:rPr>
      </w:pPr>
      <w:r>
        <w:rPr>
          <w:b/>
          <w:color w:val="auto"/>
          <w:sz w:val="22"/>
          <w:szCs w:val="22"/>
        </w:rPr>
        <w:t xml:space="preserve">3.5 </w:t>
      </w:r>
      <w:r w:rsidR="00230C8E" w:rsidRPr="00184CEB">
        <w:rPr>
          <w:b/>
          <w:color w:val="auto"/>
          <w:sz w:val="22"/>
          <w:szCs w:val="22"/>
        </w:rPr>
        <w:t>Sampl</w:t>
      </w:r>
      <w:r w:rsidR="001139AF" w:rsidRPr="00184CEB">
        <w:rPr>
          <w:b/>
          <w:color w:val="auto"/>
          <w:sz w:val="22"/>
          <w:szCs w:val="22"/>
        </w:rPr>
        <w:t>ing Techniques and sample size</w:t>
      </w:r>
    </w:p>
    <w:p w14:paraId="0F4FE119" w14:textId="77777777" w:rsidR="00C427A9" w:rsidRPr="00184CEB" w:rsidRDefault="00C427A9" w:rsidP="00184CEB">
      <w:pPr>
        <w:spacing w:after="0" w:line="276" w:lineRule="auto"/>
        <w:jc w:val="both"/>
        <w:rPr>
          <w:rFonts w:ascii="Times New Roman" w:hAnsi="Times New Roman" w:cs="Times New Roman"/>
        </w:rPr>
      </w:pPr>
      <w:r w:rsidRPr="00184CEB">
        <w:rPr>
          <w:rFonts w:ascii="Times New Roman" w:eastAsia="Times New Roman" w:hAnsi="Times New Roman" w:cs="Times New Roman"/>
        </w:rPr>
        <w:t xml:space="preserve">However, just like the study of </w:t>
      </w:r>
      <w:proofErr w:type="spellStart"/>
      <w:r w:rsidR="00791658" w:rsidRPr="00184CEB">
        <w:rPr>
          <w:rFonts w:ascii="Times New Roman" w:hAnsi="Times New Roman" w:cs="Times New Roman"/>
        </w:rPr>
        <w:t>Aryal</w:t>
      </w:r>
      <w:proofErr w:type="spellEnd"/>
      <w:r w:rsidR="00791658" w:rsidRPr="00184CEB">
        <w:rPr>
          <w:rFonts w:ascii="Times New Roman" w:hAnsi="Times New Roman" w:cs="Times New Roman"/>
        </w:rPr>
        <w:t xml:space="preserve"> (2023</w:t>
      </w:r>
      <w:r w:rsidRPr="00184CEB">
        <w:rPr>
          <w:rFonts w:ascii="Times New Roman" w:hAnsi="Times New Roman" w:cs="Times New Roman"/>
        </w:rPr>
        <w:t>),</w:t>
      </w:r>
      <w:r w:rsidRPr="00184CEB">
        <w:rPr>
          <w:rFonts w:ascii="Times New Roman" w:eastAsia="Times New Roman" w:hAnsi="Times New Roman" w:cs="Times New Roman"/>
        </w:rPr>
        <w:t xml:space="preserve"> this study used a purposive</w:t>
      </w:r>
      <w:r w:rsidR="00F8410C" w:rsidRPr="00184CEB">
        <w:rPr>
          <w:rFonts w:ascii="Times New Roman" w:eastAsia="Times New Roman" w:hAnsi="Times New Roman" w:cs="Times New Roman"/>
        </w:rPr>
        <w:t xml:space="preserve"> sampling technique to select 8</w:t>
      </w:r>
      <w:r w:rsidRPr="00184CEB">
        <w:rPr>
          <w:rFonts w:ascii="Times New Roman" w:eastAsia="Times New Roman" w:hAnsi="Times New Roman" w:cs="Times New Roman"/>
        </w:rPr>
        <w:t xml:space="preserve"> DMBs as the sample of this study. </w:t>
      </w:r>
    </w:p>
    <w:p w14:paraId="067B3AA7" w14:textId="7D7EEDC5" w:rsidR="001139AF" w:rsidRPr="00184CEB" w:rsidRDefault="00DD56AC" w:rsidP="00184CEB">
      <w:pPr>
        <w:pStyle w:val="Default"/>
        <w:spacing w:before="240" w:after="120" w:line="276" w:lineRule="auto"/>
        <w:jc w:val="both"/>
        <w:rPr>
          <w:b/>
          <w:color w:val="auto"/>
          <w:sz w:val="22"/>
          <w:szCs w:val="22"/>
        </w:rPr>
      </w:pPr>
      <w:r>
        <w:rPr>
          <w:b/>
          <w:color w:val="auto"/>
          <w:sz w:val="22"/>
          <w:szCs w:val="22"/>
        </w:rPr>
        <w:t xml:space="preserve">3.6 </w:t>
      </w:r>
      <w:r w:rsidR="001139AF" w:rsidRPr="00184CEB">
        <w:rPr>
          <w:b/>
          <w:color w:val="auto"/>
          <w:sz w:val="22"/>
          <w:szCs w:val="22"/>
        </w:rPr>
        <w:t>Method of Data Analysis</w:t>
      </w:r>
    </w:p>
    <w:p w14:paraId="4085BF7B" w14:textId="77777777" w:rsidR="00C427A9" w:rsidRPr="00184CEB" w:rsidRDefault="00C427A9" w:rsidP="00184CEB">
      <w:pPr>
        <w:spacing w:after="0" w:line="276" w:lineRule="auto"/>
        <w:jc w:val="both"/>
        <w:rPr>
          <w:rFonts w:ascii="Times New Roman" w:eastAsia="Times New Roman" w:hAnsi="Times New Roman" w:cs="Times New Roman"/>
        </w:rPr>
      </w:pPr>
      <w:r w:rsidRPr="00184CEB">
        <w:rPr>
          <w:rFonts w:ascii="Times New Roman" w:eastAsia="Times New Roman" w:hAnsi="Times New Roman" w:cs="Times New Roman"/>
        </w:rPr>
        <w:t>In order to analyze the data for the study and to test the research hypotheses, the study made use of STATA statistical software version 14. Descriptive statistics was used to summarize the data for the study into more meaningful form. Correlation and panel data multiple regression analysis was used for the analysis and to test the formulated hypotheses at 5% level of significance.</w:t>
      </w:r>
    </w:p>
    <w:p w14:paraId="09748FC9" w14:textId="77777777" w:rsidR="00DD56AC" w:rsidRDefault="00DD56AC" w:rsidP="00184CEB">
      <w:pPr>
        <w:pStyle w:val="Default"/>
        <w:spacing w:before="240" w:after="120" w:line="276" w:lineRule="auto"/>
        <w:rPr>
          <w:b/>
          <w:sz w:val="22"/>
          <w:szCs w:val="22"/>
        </w:rPr>
      </w:pPr>
    </w:p>
    <w:p w14:paraId="660FAEF8" w14:textId="55133FDD" w:rsidR="00230C8E" w:rsidRPr="00184CEB" w:rsidRDefault="00DD56AC" w:rsidP="00184CEB">
      <w:pPr>
        <w:pStyle w:val="Default"/>
        <w:spacing w:before="240" w:after="120" w:line="276" w:lineRule="auto"/>
        <w:rPr>
          <w:b/>
          <w:sz w:val="22"/>
          <w:szCs w:val="22"/>
        </w:rPr>
      </w:pPr>
      <w:r>
        <w:rPr>
          <w:b/>
          <w:sz w:val="22"/>
          <w:szCs w:val="22"/>
        </w:rPr>
        <w:lastRenderedPageBreak/>
        <w:t>4. Results and Discussion</w:t>
      </w:r>
      <w:r w:rsidR="002D14AF" w:rsidRPr="00184CEB">
        <w:rPr>
          <w:b/>
          <w:sz w:val="22"/>
          <w:szCs w:val="22"/>
        </w:rPr>
        <w:t xml:space="preserve"> </w:t>
      </w:r>
    </w:p>
    <w:p w14:paraId="02B83F68" w14:textId="522855CB" w:rsidR="008226F6" w:rsidRPr="00184CEB" w:rsidRDefault="00DD56AC" w:rsidP="00184CEB">
      <w:pPr>
        <w:spacing w:before="240" w:after="120" w:line="276" w:lineRule="auto"/>
        <w:jc w:val="both"/>
        <w:rPr>
          <w:rFonts w:ascii="Times New Roman" w:hAnsi="Times New Roman" w:cs="Times New Roman"/>
          <w:b/>
        </w:rPr>
      </w:pPr>
      <w:r>
        <w:rPr>
          <w:rFonts w:ascii="Times New Roman" w:hAnsi="Times New Roman" w:cs="Times New Roman"/>
          <w:b/>
        </w:rPr>
        <w:t xml:space="preserve">4.1 </w:t>
      </w:r>
      <w:r w:rsidR="008226F6" w:rsidRPr="00184CEB">
        <w:rPr>
          <w:rFonts w:ascii="Times New Roman" w:hAnsi="Times New Roman" w:cs="Times New Roman"/>
          <w:b/>
        </w:rPr>
        <w:t>Pre-estimation analysis</w:t>
      </w:r>
    </w:p>
    <w:p w14:paraId="71652E0D" w14:textId="73C3D78A" w:rsidR="009C65F9" w:rsidRPr="00184CEB" w:rsidRDefault="008226F6" w:rsidP="00184CEB">
      <w:pPr>
        <w:spacing w:before="120" w:after="240" w:line="276" w:lineRule="auto"/>
        <w:jc w:val="both"/>
        <w:rPr>
          <w:rFonts w:ascii="Times New Roman" w:hAnsi="Times New Roman" w:cs="Times New Roman"/>
        </w:rPr>
      </w:pPr>
      <w:r w:rsidRPr="00184CEB">
        <w:rPr>
          <w:rFonts w:ascii="Times New Roman" w:hAnsi="Times New Roman" w:cs="Times New Roman"/>
        </w:rPr>
        <w:t>Pre-estimation analysis of the data collected</w:t>
      </w:r>
      <w:r w:rsidR="00CB484C" w:rsidRPr="00184CEB">
        <w:rPr>
          <w:rFonts w:ascii="Times New Roman" w:hAnsi="Times New Roman" w:cs="Times New Roman"/>
        </w:rPr>
        <w:t xml:space="preserve"> according to the identified variable measurement approached highlight</w:t>
      </w:r>
      <w:r w:rsidRPr="00184CEB">
        <w:rPr>
          <w:rFonts w:ascii="Times New Roman" w:hAnsi="Times New Roman" w:cs="Times New Roman"/>
        </w:rPr>
        <w:t xml:space="preserve">ed above were conducted which include: reliability, </w:t>
      </w:r>
      <w:proofErr w:type="spellStart"/>
      <w:r w:rsidRPr="00184CEB">
        <w:rPr>
          <w:rFonts w:ascii="Times New Roman" w:hAnsi="Times New Roman" w:cs="Times New Roman"/>
        </w:rPr>
        <w:t>multicollinearity</w:t>
      </w:r>
      <w:proofErr w:type="spellEnd"/>
      <w:r w:rsidRPr="00184CEB">
        <w:rPr>
          <w:rFonts w:ascii="Times New Roman" w:hAnsi="Times New Roman" w:cs="Times New Roman"/>
        </w:rPr>
        <w:t xml:space="preserve"> and autocorrelation.</w:t>
      </w:r>
      <w:r w:rsidR="00CB484C" w:rsidRPr="00184CEB">
        <w:rPr>
          <w:rFonts w:ascii="Times New Roman" w:hAnsi="Times New Roman" w:cs="Times New Roman"/>
        </w:rPr>
        <w:t xml:space="preserve"> </w:t>
      </w:r>
      <w:r w:rsidRPr="00184CEB">
        <w:rPr>
          <w:rFonts w:ascii="Times New Roman" w:hAnsi="Times New Roman" w:cs="Times New Roman"/>
        </w:rPr>
        <w:t xml:space="preserve">The </w:t>
      </w:r>
      <w:r w:rsidR="00CB484C" w:rsidRPr="00184CEB">
        <w:rPr>
          <w:rFonts w:ascii="Times New Roman" w:hAnsi="Times New Roman" w:cs="Times New Roman"/>
        </w:rPr>
        <w:t xml:space="preserve">reliability analysis using </w:t>
      </w:r>
      <w:proofErr w:type="spellStart"/>
      <w:r w:rsidR="00CB484C" w:rsidRPr="00184CEB">
        <w:rPr>
          <w:rFonts w:ascii="Times New Roman" w:hAnsi="Times New Roman" w:cs="Times New Roman"/>
        </w:rPr>
        <w:t>Cronbac</w:t>
      </w:r>
      <w:r w:rsidRPr="00184CEB">
        <w:rPr>
          <w:rFonts w:ascii="Times New Roman" w:hAnsi="Times New Roman" w:cs="Times New Roman"/>
        </w:rPr>
        <w:t>h</w:t>
      </w:r>
      <w:proofErr w:type="spellEnd"/>
      <w:r w:rsidRPr="00184CEB">
        <w:rPr>
          <w:rFonts w:ascii="Times New Roman" w:hAnsi="Times New Roman" w:cs="Times New Roman"/>
        </w:rPr>
        <w:t xml:space="preserve"> Alpha shows a reliability of 4</w:t>
      </w:r>
      <w:r w:rsidR="00CB484C" w:rsidRPr="00184CEB">
        <w:rPr>
          <w:rFonts w:ascii="Times New Roman" w:hAnsi="Times New Roman" w:cs="Times New Roman"/>
        </w:rPr>
        <w:t>6.0% which is high enough</w:t>
      </w:r>
      <w:r w:rsidRPr="00184CEB">
        <w:rPr>
          <w:rFonts w:ascii="Times New Roman" w:hAnsi="Times New Roman" w:cs="Times New Roman"/>
        </w:rPr>
        <w:t xml:space="preserve"> to establish the </w:t>
      </w:r>
      <w:r w:rsidR="00CB484C" w:rsidRPr="00184CEB">
        <w:rPr>
          <w:rFonts w:ascii="Times New Roman" w:hAnsi="Times New Roman" w:cs="Times New Roman"/>
        </w:rPr>
        <w:t>dependability of the findings of the research</w:t>
      </w:r>
      <w:r w:rsidRPr="00184CEB">
        <w:rPr>
          <w:rFonts w:ascii="Times New Roman" w:hAnsi="Times New Roman" w:cs="Times New Roman"/>
        </w:rPr>
        <w:t xml:space="preserve"> </w:t>
      </w:r>
      <w:r w:rsidRPr="00184CEB">
        <w:rPr>
          <w:rFonts w:ascii="Times New Roman" w:hAnsi="Times New Roman" w:cs="Times New Roman"/>
        </w:rPr>
        <w:lastRenderedPageBreak/>
        <w:t>(</w:t>
      </w:r>
      <w:proofErr w:type="spellStart"/>
      <w:r w:rsidRPr="00184CEB">
        <w:rPr>
          <w:rFonts w:ascii="Times New Roman" w:hAnsi="Times New Roman" w:cs="Times New Roman"/>
        </w:rPr>
        <w:t>Kankpang</w:t>
      </w:r>
      <w:proofErr w:type="spellEnd"/>
      <w:r w:rsidRPr="00184CEB">
        <w:rPr>
          <w:rFonts w:ascii="Times New Roman" w:hAnsi="Times New Roman" w:cs="Times New Roman"/>
        </w:rPr>
        <w:t xml:space="preserve">, </w:t>
      </w:r>
      <w:r w:rsidRPr="00184CEB">
        <w:rPr>
          <w:rFonts w:ascii="Times New Roman" w:hAnsi="Times New Roman" w:cs="Times New Roman"/>
          <w:i/>
          <w:iCs/>
        </w:rPr>
        <w:t xml:space="preserve">et al., </w:t>
      </w:r>
      <w:r w:rsidRPr="00184CEB">
        <w:rPr>
          <w:rFonts w:ascii="Times New Roman" w:hAnsi="Times New Roman" w:cs="Times New Roman"/>
        </w:rPr>
        <w:t>2023)</w:t>
      </w:r>
      <w:r w:rsidR="00CB484C" w:rsidRPr="00184CEB">
        <w:rPr>
          <w:rFonts w:ascii="Times New Roman" w:hAnsi="Times New Roman" w:cs="Times New Roman"/>
        </w:rPr>
        <w:t xml:space="preserve">. </w:t>
      </w:r>
      <w:r w:rsidRPr="00184CEB">
        <w:rPr>
          <w:rFonts w:ascii="Times New Roman" w:hAnsi="Times New Roman" w:cs="Times New Roman"/>
        </w:rPr>
        <w:t>The data</w:t>
      </w:r>
      <w:r w:rsidR="00CB484C" w:rsidRPr="00184CEB">
        <w:rPr>
          <w:rFonts w:ascii="Times New Roman" w:hAnsi="Times New Roman" w:cs="Times New Roman"/>
        </w:rPr>
        <w:t xml:space="preserve"> also shows no problem </w:t>
      </w:r>
      <w:proofErr w:type="spellStart"/>
      <w:r w:rsidR="00CB484C" w:rsidRPr="00184CEB">
        <w:rPr>
          <w:rFonts w:ascii="Times New Roman" w:hAnsi="Times New Roman" w:cs="Times New Roman"/>
        </w:rPr>
        <w:t>multicollinearity</w:t>
      </w:r>
      <w:proofErr w:type="spellEnd"/>
      <w:r w:rsidR="00CB484C" w:rsidRPr="00184CEB">
        <w:rPr>
          <w:rFonts w:ascii="Times New Roman" w:hAnsi="Times New Roman" w:cs="Times New Roman"/>
        </w:rPr>
        <w:t xml:space="preserve">, that is, </w:t>
      </w:r>
      <w:r w:rsidR="00CB484C" w:rsidRPr="00184CEB">
        <w:rPr>
          <w:rFonts w:ascii="Times New Roman" w:eastAsia="TimesNewRoman" w:hAnsi="Times New Roman" w:cs="Times New Roman"/>
        </w:rPr>
        <w:t xml:space="preserve">non-existence of </w:t>
      </w:r>
      <w:proofErr w:type="spellStart"/>
      <w:r w:rsidR="00CB484C" w:rsidRPr="00184CEB">
        <w:rPr>
          <w:rFonts w:ascii="Times New Roman" w:eastAsia="TimesNewRoman" w:hAnsi="Times New Roman" w:cs="Times New Roman"/>
        </w:rPr>
        <w:t>multicollinearity</w:t>
      </w:r>
      <w:proofErr w:type="spellEnd"/>
      <w:r w:rsidR="00CB484C" w:rsidRPr="00184CEB">
        <w:rPr>
          <w:rFonts w:ascii="Times New Roman" w:eastAsia="TimesNewRoman" w:hAnsi="Times New Roman" w:cs="Times New Roman"/>
        </w:rPr>
        <w:t xml:space="preserve"> between the independent variables was confirmed when computing the variance inflation factors (VIFs) for each of the explanatory variables used in the study</w:t>
      </w:r>
      <w:r w:rsidRPr="00184CEB">
        <w:rPr>
          <w:rFonts w:ascii="Times New Roman" w:eastAsia="TimesNewRoman" w:hAnsi="Times New Roman" w:cs="Times New Roman"/>
        </w:rPr>
        <w:t xml:space="preserve"> of which the tolerance value indicated values les</w:t>
      </w:r>
      <w:r w:rsidR="00184CEB">
        <w:rPr>
          <w:rFonts w:ascii="Times New Roman" w:eastAsia="TimesNewRoman" w:hAnsi="Times New Roman" w:cs="Times New Roman"/>
        </w:rPr>
        <w:t>s than 1.0 as shown in Table 2</w:t>
      </w:r>
      <w:r w:rsidRPr="00184CEB">
        <w:rPr>
          <w:rFonts w:ascii="Times New Roman" w:eastAsia="TimesNewRoman" w:hAnsi="Times New Roman" w:cs="Times New Roman"/>
        </w:rPr>
        <w:t xml:space="preserve">. </w:t>
      </w:r>
      <w:r w:rsidR="009C65F9" w:rsidRPr="00184CEB">
        <w:rPr>
          <w:rFonts w:ascii="Times New Roman" w:hAnsi="Times New Roman" w:cs="Times New Roman"/>
        </w:rPr>
        <w:t>Also in the analysis, the Durbin-Watson st</w:t>
      </w:r>
      <w:r w:rsidRPr="00184CEB">
        <w:rPr>
          <w:rFonts w:ascii="Times New Roman" w:hAnsi="Times New Roman" w:cs="Times New Roman"/>
        </w:rPr>
        <w:t>atistic is calculated to be 2.12</w:t>
      </w:r>
      <w:r w:rsidR="009C65F9" w:rsidRPr="00184CEB">
        <w:rPr>
          <w:rFonts w:ascii="Times New Roman" w:hAnsi="Times New Roman" w:cs="Times New Roman"/>
        </w:rPr>
        <w:t>5, which</w:t>
      </w:r>
      <w:r w:rsidRPr="00184CEB">
        <w:rPr>
          <w:rFonts w:ascii="Times New Roman" w:hAnsi="Times New Roman" w:cs="Times New Roman"/>
        </w:rPr>
        <w:t xml:space="preserve"> is above the ideal value of 2 also </w:t>
      </w:r>
      <w:r w:rsidR="009C65F9" w:rsidRPr="00184CEB">
        <w:rPr>
          <w:rFonts w:ascii="Times New Roman" w:hAnsi="Times New Roman" w:cs="Times New Roman"/>
        </w:rPr>
        <w:t>suggests that there is no significant autocorrelation present in the res</w:t>
      </w:r>
      <w:r w:rsidRPr="00184CEB">
        <w:rPr>
          <w:rFonts w:ascii="Times New Roman" w:hAnsi="Times New Roman" w:cs="Times New Roman"/>
        </w:rPr>
        <w:t>iduals of the regression model.</w:t>
      </w:r>
    </w:p>
    <w:p w14:paraId="45F5CA8E" w14:textId="77777777" w:rsidR="00184CEB" w:rsidRDefault="00184CEB" w:rsidP="00184CEB">
      <w:pPr>
        <w:spacing w:before="240" w:after="0" w:line="276" w:lineRule="auto"/>
        <w:ind w:left="720" w:hanging="720"/>
        <w:jc w:val="both"/>
        <w:rPr>
          <w:rFonts w:ascii="Times New Roman" w:hAnsi="Times New Roman" w:cs="Times New Roman"/>
          <w:b/>
        </w:rPr>
        <w:sectPr w:rsidR="00184CEB" w:rsidSect="00184CEB">
          <w:type w:val="continuous"/>
          <w:pgSz w:w="12240" w:h="15840"/>
          <w:pgMar w:top="1440" w:right="1080" w:bottom="1440" w:left="1080" w:header="720" w:footer="720" w:gutter="0"/>
          <w:pgNumType w:start="1"/>
          <w:cols w:num="2" w:space="360"/>
          <w:docGrid w:linePitch="360"/>
        </w:sectPr>
      </w:pPr>
    </w:p>
    <w:p w14:paraId="51A4AE8C" w14:textId="707031F9" w:rsidR="008226F6" w:rsidRPr="00184CEB" w:rsidRDefault="00184CEB" w:rsidP="00184CEB">
      <w:pPr>
        <w:spacing w:before="240" w:after="0" w:line="276" w:lineRule="auto"/>
        <w:ind w:left="720" w:hanging="720"/>
        <w:jc w:val="both"/>
        <w:rPr>
          <w:rFonts w:ascii="Times New Roman" w:hAnsi="Times New Roman" w:cs="Times New Roman"/>
          <w:b/>
          <w:color w:val="000000"/>
        </w:rPr>
      </w:pPr>
      <w:r>
        <w:rPr>
          <w:rFonts w:ascii="Times New Roman" w:hAnsi="Times New Roman" w:cs="Times New Roman"/>
          <w:b/>
        </w:rPr>
        <w:lastRenderedPageBreak/>
        <w:t>Table 2:</w:t>
      </w:r>
      <w:r w:rsidR="00DD56AC">
        <w:rPr>
          <w:rFonts w:ascii="Times New Roman" w:hAnsi="Times New Roman" w:cs="Times New Roman"/>
          <w:b/>
        </w:rPr>
        <w:t xml:space="preserve"> </w:t>
      </w:r>
      <w:proofErr w:type="spellStart"/>
      <w:r w:rsidR="008226F6" w:rsidRPr="00184CEB">
        <w:rPr>
          <w:rFonts w:ascii="Times New Roman" w:hAnsi="Times New Roman" w:cs="Times New Roman"/>
          <w:b/>
          <w:color w:val="000000"/>
        </w:rPr>
        <w:t>Collinearity</w:t>
      </w:r>
      <w:proofErr w:type="spellEnd"/>
      <w:r w:rsidR="008226F6" w:rsidRPr="00184CEB">
        <w:rPr>
          <w:rFonts w:ascii="Times New Roman" w:hAnsi="Times New Roman" w:cs="Times New Roman"/>
          <w:b/>
          <w:color w:val="000000"/>
        </w:rPr>
        <w:t xml:space="preserve"> Statistics</w:t>
      </w:r>
    </w:p>
    <w:tbl>
      <w:tblPr>
        <w:tblStyle w:val="PlainTable2"/>
        <w:tblW w:w="5000" w:type="pct"/>
        <w:tblLook w:val="06A0" w:firstRow="1" w:lastRow="0" w:firstColumn="1" w:lastColumn="0" w:noHBand="1" w:noVBand="1"/>
      </w:tblPr>
      <w:tblGrid>
        <w:gridCol w:w="5304"/>
        <w:gridCol w:w="4776"/>
      </w:tblGrid>
      <w:tr w:rsidR="00CB484C" w:rsidRPr="00184CEB" w14:paraId="0DC795C4" w14:textId="77777777" w:rsidTr="00822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pct"/>
          </w:tcPr>
          <w:p w14:paraId="35C90B26" w14:textId="77777777" w:rsidR="00CB484C" w:rsidRPr="00184CEB" w:rsidRDefault="00CB484C" w:rsidP="00184CEB">
            <w:pPr>
              <w:autoSpaceDE w:val="0"/>
              <w:autoSpaceDN w:val="0"/>
              <w:adjustRightInd w:val="0"/>
              <w:spacing w:line="276" w:lineRule="auto"/>
              <w:jc w:val="center"/>
              <w:rPr>
                <w:rFonts w:ascii="Times New Roman" w:hAnsi="Times New Roman" w:cs="Times New Roman"/>
                <w:color w:val="000000"/>
              </w:rPr>
            </w:pPr>
            <w:r w:rsidRPr="00184CEB">
              <w:rPr>
                <w:rFonts w:ascii="Times New Roman" w:hAnsi="Times New Roman" w:cs="Times New Roman"/>
                <w:color w:val="000000"/>
              </w:rPr>
              <w:t>Tolerance</w:t>
            </w:r>
          </w:p>
        </w:tc>
        <w:tc>
          <w:tcPr>
            <w:tcW w:w="2369" w:type="pct"/>
          </w:tcPr>
          <w:p w14:paraId="7CBD85EB" w14:textId="77777777" w:rsidR="00CB484C" w:rsidRPr="00184CEB" w:rsidRDefault="008226F6" w:rsidP="00184CEB">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w:t>
            </w:r>
            <w:r w:rsidR="00CB484C" w:rsidRPr="00184CEB">
              <w:rPr>
                <w:rFonts w:ascii="Times New Roman" w:hAnsi="Times New Roman" w:cs="Times New Roman"/>
                <w:color w:val="000000"/>
              </w:rPr>
              <w:t>VIF</w:t>
            </w:r>
          </w:p>
        </w:tc>
      </w:tr>
      <w:tr w:rsidR="00CB484C" w:rsidRPr="00184CEB" w14:paraId="25AC4C0D" w14:textId="77777777" w:rsidTr="008226F6">
        <w:tc>
          <w:tcPr>
            <w:cnfStyle w:val="001000000000" w:firstRow="0" w:lastRow="0" w:firstColumn="1" w:lastColumn="0" w:oddVBand="0" w:evenVBand="0" w:oddHBand="0" w:evenHBand="0" w:firstRowFirstColumn="0" w:firstRowLastColumn="0" w:lastRowFirstColumn="0" w:lastRowLastColumn="0"/>
            <w:tcW w:w="2631" w:type="pct"/>
          </w:tcPr>
          <w:p w14:paraId="3CC92A63" w14:textId="77777777" w:rsidR="00CB484C" w:rsidRPr="00184CEB" w:rsidRDefault="008226F6" w:rsidP="00184CEB">
            <w:pPr>
              <w:autoSpaceDE w:val="0"/>
              <w:autoSpaceDN w:val="0"/>
              <w:adjustRightInd w:val="0"/>
              <w:spacing w:line="276" w:lineRule="auto"/>
              <w:jc w:val="center"/>
              <w:rPr>
                <w:rFonts w:ascii="Times New Roman" w:hAnsi="Times New Roman" w:cs="Times New Roman"/>
                <w:b w:val="0"/>
                <w:color w:val="000000"/>
              </w:rPr>
            </w:pPr>
            <w:r w:rsidRPr="00184CEB">
              <w:rPr>
                <w:rFonts w:ascii="Times New Roman" w:hAnsi="Times New Roman" w:cs="Times New Roman"/>
                <w:b w:val="0"/>
                <w:color w:val="000000"/>
              </w:rPr>
              <w:t>0</w:t>
            </w:r>
            <w:r w:rsidR="00CB484C" w:rsidRPr="00184CEB">
              <w:rPr>
                <w:rFonts w:ascii="Times New Roman" w:hAnsi="Times New Roman" w:cs="Times New Roman"/>
                <w:b w:val="0"/>
                <w:color w:val="000000"/>
              </w:rPr>
              <w:t>.978</w:t>
            </w:r>
          </w:p>
        </w:tc>
        <w:tc>
          <w:tcPr>
            <w:tcW w:w="2369" w:type="pct"/>
          </w:tcPr>
          <w:p w14:paraId="0C6BFBEC" w14:textId="77777777" w:rsidR="00CB484C" w:rsidRPr="00184CEB" w:rsidRDefault="00CB484C"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1.022</w:t>
            </w:r>
          </w:p>
        </w:tc>
      </w:tr>
      <w:tr w:rsidR="00CB484C" w:rsidRPr="00184CEB" w14:paraId="22502CB2" w14:textId="77777777" w:rsidTr="008226F6">
        <w:tc>
          <w:tcPr>
            <w:cnfStyle w:val="001000000000" w:firstRow="0" w:lastRow="0" w:firstColumn="1" w:lastColumn="0" w:oddVBand="0" w:evenVBand="0" w:oddHBand="0" w:evenHBand="0" w:firstRowFirstColumn="0" w:firstRowLastColumn="0" w:lastRowFirstColumn="0" w:lastRowLastColumn="0"/>
            <w:tcW w:w="2631" w:type="pct"/>
          </w:tcPr>
          <w:p w14:paraId="5DEE54DB" w14:textId="77777777" w:rsidR="00CB484C" w:rsidRPr="00184CEB" w:rsidRDefault="008226F6" w:rsidP="00184CEB">
            <w:pPr>
              <w:autoSpaceDE w:val="0"/>
              <w:autoSpaceDN w:val="0"/>
              <w:adjustRightInd w:val="0"/>
              <w:spacing w:line="276" w:lineRule="auto"/>
              <w:jc w:val="center"/>
              <w:rPr>
                <w:rFonts w:ascii="Times New Roman" w:hAnsi="Times New Roman" w:cs="Times New Roman"/>
                <w:b w:val="0"/>
                <w:color w:val="000000"/>
              </w:rPr>
            </w:pPr>
            <w:r w:rsidRPr="00184CEB">
              <w:rPr>
                <w:rFonts w:ascii="Times New Roman" w:hAnsi="Times New Roman" w:cs="Times New Roman"/>
                <w:b w:val="0"/>
                <w:color w:val="000000"/>
              </w:rPr>
              <w:t>0</w:t>
            </w:r>
            <w:r w:rsidR="00CB484C" w:rsidRPr="00184CEB">
              <w:rPr>
                <w:rFonts w:ascii="Times New Roman" w:hAnsi="Times New Roman" w:cs="Times New Roman"/>
                <w:b w:val="0"/>
                <w:color w:val="000000"/>
              </w:rPr>
              <w:t>.981</w:t>
            </w:r>
          </w:p>
        </w:tc>
        <w:tc>
          <w:tcPr>
            <w:tcW w:w="2369" w:type="pct"/>
          </w:tcPr>
          <w:p w14:paraId="1B3A3000" w14:textId="77777777" w:rsidR="00CB484C" w:rsidRPr="00184CEB" w:rsidRDefault="00CB484C"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1.019</w:t>
            </w:r>
          </w:p>
        </w:tc>
      </w:tr>
      <w:tr w:rsidR="00CB484C" w:rsidRPr="00184CEB" w14:paraId="28ADC5ED" w14:textId="77777777" w:rsidTr="008226F6">
        <w:tc>
          <w:tcPr>
            <w:cnfStyle w:val="001000000000" w:firstRow="0" w:lastRow="0" w:firstColumn="1" w:lastColumn="0" w:oddVBand="0" w:evenVBand="0" w:oddHBand="0" w:evenHBand="0" w:firstRowFirstColumn="0" w:firstRowLastColumn="0" w:lastRowFirstColumn="0" w:lastRowLastColumn="0"/>
            <w:tcW w:w="2631" w:type="pct"/>
          </w:tcPr>
          <w:p w14:paraId="78CF6115" w14:textId="77777777" w:rsidR="00CB484C" w:rsidRPr="00184CEB" w:rsidRDefault="008226F6" w:rsidP="00184CEB">
            <w:pPr>
              <w:autoSpaceDE w:val="0"/>
              <w:autoSpaceDN w:val="0"/>
              <w:adjustRightInd w:val="0"/>
              <w:spacing w:line="276" w:lineRule="auto"/>
              <w:jc w:val="center"/>
              <w:rPr>
                <w:rFonts w:ascii="Times New Roman" w:hAnsi="Times New Roman" w:cs="Times New Roman"/>
                <w:b w:val="0"/>
                <w:color w:val="000000"/>
              </w:rPr>
            </w:pPr>
            <w:r w:rsidRPr="00184CEB">
              <w:rPr>
                <w:rFonts w:ascii="Times New Roman" w:hAnsi="Times New Roman" w:cs="Times New Roman"/>
                <w:b w:val="0"/>
                <w:color w:val="000000"/>
              </w:rPr>
              <w:t>0</w:t>
            </w:r>
            <w:r w:rsidR="00CB484C" w:rsidRPr="00184CEB">
              <w:rPr>
                <w:rFonts w:ascii="Times New Roman" w:hAnsi="Times New Roman" w:cs="Times New Roman"/>
                <w:b w:val="0"/>
                <w:color w:val="000000"/>
              </w:rPr>
              <w:t>.975</w:t>
            </w:r>
          </w:p>
        </w:tc>
        <w:tc>
          <w:tcPr>
            <w:tcW w:w="2369" w:type="pct"/>
          </w:tcPr>
          <w:p w14:paraId="46CC5A37" w14:textId="77777777" w:rsidR="00CB484C" w:rsidRPr="00184CEB" w:rsidRDefault="00CB484C"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1.026</w:t>
            </w:r>
          </w:p>
        </w:tc>
      </w:tr>
    </w:tbl>
    <w:p w14:paraId="2D8ED5B0" w14:textId="77777777" w:rsidR="00CB484C" w:rsidRPr="00184CEB" w:rsidRDefault="00CB484C" w:rsidP="00184CEB">
      <w:pPr>
        <w:spacing w:after="240" w:line="276" w:lineRule="auto"/>
        <w:jc w:val="both"/>
        <w:rPr>
          <w:rFonts w:ascii="Times New Roman" w:hAnsi="Times New Roman" w:cs="Times New Roman"/>
        </w:rPr>
      </w:pPr>
      <w:r w:rsidRPr="00184CEB">
        <w:rPr>
          <w:rFonts w:ascii="Times New Roman" w:hAnsi="Times New Roman" w:cs="Times New Roman"/>
        </w:rPr>
        <w:t xml:space="preserve"> </w:t>
      </w:r>
      <w:r w:rsidR="008226F6" w:rsidRPr="00184CEB">
        <w:rPr>
          <w:rFonts w:ascii="Times New Roman" w:hAnsi="Times New Roman" w:cs="Times New Roman"/>
          <w:b/>
        </w:rPr>
        <w:t>Source: Researcher’s compilation, 2026</w:t>
      </w:r>
    </w:p>
    <w:p w14:paraId="1B41C9F4" w14:textId="77777777" w:rsidR="00184CEB" w:rsidRDefault="00184CEB" w:rsidP="00184CEB">
      <w:pPr>
        <w:spacing w:before="240" w:after="240" w:line="276" w:lineRule="auto"/>
        <w:rPr>
          <w:rFonts w:ascii="Times New Roman" w:hAnsi="Times New Roman" w:cs="Times New Roman"/>
          <w:b/>
        </w:rPr>
        <w:sectPr w:rsidR="00184CEB" w:rsidSect="00184CEB">
          <w:type w:val="continuous"/>
          <w:pgSz w:w="12240" w:h="15840"/>
          <w:pgMar w:top="1440" w:right="1080" w:bottom="1440" w:left="1080" w:header="720" w:footer="720" w:gutter="0"/>
          <w:pgNumType w:start="1"/>
          <w:cols w:space="720"/>
          <w:docGrid w:linePitch="360"/>
        </w:sectPr>
      </w:pPr>
    </w:p>
    <w:p w14:paraId="5BA88A71" w14:textId="1C18762E" w:rsidR="00CB484C" w:rsidRPr="00184CEB" w:rsidRDefault="00DD56AC" w:rsidP="00184CEB">
      <w:pPr>
        <w:spacing w:before="240" w:after="240" w:line="276" w:lineRule="auto"/>
        <w:rPr>
          <w:rFonts w:ascii="Times New Roman" w:hAnsi="Times New Roman" w:cs="Times New Roman"/>
          <w:b/>
        </w:rPr>
      </w:pPr>
      <w:r>
        <w:rPr>
          <w:rFonts w:ascii="Times New Roman" w:hAnsi="Times New Roman" w:cs="Times New Roman"/>
          <w:b/>
        </w:rPr>
        <w:lastRenderedPageBreak/>
        <w:t xml:space="preserve">4.2 </w:t>
      </w:r>
      <w:r w:rsidR="00CB484C" w:rsidRPr="00184CEB">
        <w:rPr>
          <w:rFonts w:ascii="Times New Roman" w:hAnsi="Times New Roman" w:cs="Times New Roman"/>
          <w:b/>
        </w:rPr>
        <w:t>Descriptive Analysis</w:t>
      </w:r>
    </w:p>
    <w:p w14:paraId="6BD3F228" w14:textId="5DC9D2BE" w:rsidR="00F015F6" w:rsidRPr="00184CEB" w:rsidRDefault="00F015F6" w:rsidP="00184CEB">
      <w:pPr>
        <w:spacing w:before="240" w:after="240" w:line="276" w:lineRule="auto"/>
        <w:rPr>
          <w:rFonts w:ascii="Times New Roman" w:hAnsi="Times New Roman" w:cs="Times New Roman"/>
        </w:rPr>
      </w:pPr>
      <w:r w:rsidRPr="00184CEB">
        <w:rPr>
          <w:rFonts w:ascii="Times New Roman" w:hAnsi="Times New Roman" w:cs="Times New Roman"/>
        </w:rPr>
        <w:t xml:space="preserve">The summary of the data was presented using descriptive statistics which include mean, standard </w:t>
      </w:r>
      <w:r w:rsidRPr="00184CEB">
        <w:rPr>
          <w:rFonts w:ascii="Times New Roman" w:hAnsi="Times New Roman" w:cs="Times New Roman"/>
        </w:rPr>
        <w:lastRenderedPageBreak/>
        <w:t>deviation (</w:t>
      </w:r>
      <w:proofErr w:type="spellStart"/>
      <w:proofErr w:type="gramStart"/>
      <w:r w:rsidRPr="00184CEB">
        <w:rPr>
          <w:rFonts w:ascii="Times New Roman" w:hAnsi="Times New Roman" w:cs="Times New Roman"/>
        </w:rPr>
        <w:t>std</w:t>
      </w:r>
      <w:proofErr w:type="spellEnd"/>
      <w:proofErr w:type="gramEnd"/>
      <w:r w:rsidRPr="00184CEB">
        <w:rPr>
          <w:rFonts w:ascii="Times New Roman" w:hAnsi="Times New Roman" w:cs="Times New Roman"/>
        </w:rPr>
        <w:t xml:space="preserve">), minimum and maximum </w:t>
      </w:r>
      <w:r w:rsidR="00184CEB">
        <w:rPr>
          <w:rFonts w:ascii="Times New Roman" w:hAnsi="Times New Roman" w:cs="Times New Roman"/>
        </w:rPr>
        <w:t>values as presented in Table 3</w:t>
      </w:r>
      <w:r w:rsidRPr="00184CEB">
        <w:rPr>
          <w:rFonts w:ascii="Times New Roman" w:hAnsi="Times New Roman" w:cs="Times New Roman"/>
        </w:rPr>
        <w:t>.</w:t>
      </w:r>
    </w:p>
    <w:p w14:paraId="3FD4FF20" w14:textId="77777777" w:rsidR="00184CEB" w:rsidRDefault="00184CEB" w:rsidP="00184CEB">
      <w:pPr>
        <w:spacing w:after="0" w:line="276" w:lineRule="auto"/>
        <w:rPr>
          <w:rFonts w:ascii="Times New Roman" w:hAnsi="Times New Roman" w:cs="Times New Roman"/>
          <w:b/>
        </w:rPr>
        <w:sectPr w:rsidR="00184CEB" w:rsidSect="00184CEB">
          <w:type w:val="continuous"/>
          <w:pgSz w:w="12240" w:h="15840"/>
          <w:pgMar w:top="1440" w:right="1080" w:bottom="1440" w:left="1080" w:header="720" w:footer="720" w:gutter="0"/>
          <w:pgNumType w:start="1"/>
          <w:cols w:num="2" w:space="180"/>
          <w:docGrid w:linePitch="360"/>
        </w:sectPr>
      </w:pPr>
    </w:p>
    <w:p w14:paraId="717A8B17" w14:textId="77777777" w:rsidR="00DD56AC" w:rsidRDefault="00DD56AC" w:rsidP="00184CEB">
      <w:pPr>
        <w:spacing w:after="0" w:line="276" w:lineRule="auto"/>
        <w:rPr>
          <w:rFonts w:ascii="Times New Roman" w:hAnsi="Times New Roman" w:cs="Times New Roman"/>
          <w:b/>
        </w:rPr>
      </w:pPr>
    </w:p>
    <w:p w14:paraId="3CFDD1F5" w14:textId="0536DD08" w:rsidR="00CB484C" w:rsidRPr="00184CEB" w:rsidRDefault="00CB484C" w:rsidP="00184CEB">
      <w:pPr>
        <w:spacing w:after="0" w:line="276" w:lineRule="auto"/>
        <w:rPr>
          <w:rFonts w:ascii="Times New Roman" w:hAnsi="Times New Roman" w:cs="Times New Roman"/>
        </w:rPr>
      </w:pPr>
      <w:r w:rsidRPr="00184CEB">
        <w:rPr>
          <w:rFonts w:ascii="Times New Roman" w:hAnsi="Times New Roman" w:cs="Times New Roman"/>
          <w:b/>
        </w:rPr>
        <w:t xml:space="preserve">Table </w:t>
      </w:r>
      <w:r w:rsidR="00184CEB">
        <w:rPr>
          <w:rFonts w:ascii="Times New Roman" w:hAnsi="Times New Roman" w:cs="Times New Roman"/>
          <w:b/>
        </w:rPr>
        <w:t>3:</w:t>
      </w:r>
      <w:r w:rsidR="00DD56AC">
        <w:rPr>
          <w:rFonts w:ascii="Times New Roman" w:hAnsi="Times New Roman" w:cs="Times New Roman"/>
          <w:b/>
        </w:rPr>
        <w:t xml:space="preserve"> </w:t>
      </w:r>
      <w:r w:rsidRPr="00184CEB">
        <w:rPr>
          <w:rFonts w:ascii="Times New Roman" w:hAnsi="Times New Roman" w:cs="Times New Roman"/>
          <w:b/>
        </w:rPr>
        <w:t>Summary Statistics</w:t>
      </w:r>
    </w:p>
    <w:tbl>
      <w:tblPr>
        <w:tblW w:w="5000" w:type="pct"/>
        <w:tblLook w:val="0000" w:firstRow="0" w:lastRow="0" w:firstColumn="0" w:lastColumn="0" w:noHBand="0" w:noVBand="0"/>
      </w:tblPr>
      <w:tblGrid>
        <w:gridCol w:w="1941"/>
        <w:gridCol w:w="1958"/>
        <w:gridCol w:w="2018"/>
        <w:gridCol w:w="2016"/>
        <w:gridCol w:w="2147"/>
      </w:tblGrid>
      <w:tr w:rsidR="00DA578F" w:rsidRPr="00184CEB" w14:paraId="4DBE36F6" w14:textId="77777777" w:rsidTr="00DA578F">
        <w:tc>
          <w:tcPr>
            <w:tcW w:w="963" w:type="pct"/>
            <w:tcBorders>
              <w:top w:val="single" w:sz="4" w:space="0" w:color="auto"/>
              <w:left w:val="nil"/>
              <w:bottom w:val="single" w:sz="10" w:space="0" w:color="auto"/>
              <w:right w:val="nil"/>
            </w:tcBorders>
          </w:tcPr>
          <w:p w14:paraId="706C6D5B" w14:textId="77777777" w:rsidR="00DA578F" w:rsidRPr="00184CEB" w:rsidRDefault="00DA578F" w:rsidP="00184CEB">
            <w:pPr>
              <w:widowControl w:val="0"/>
              <w:autoSpaceDE w:val="0"/>
              <w:autoSpaceDN w:val="0"/>
              <w:adjustRightInd w:val="0"/>
              <w:spacing w:after="0" w:line="276" w:lineRule="auto"/>
              <w:jc w:val="right"/>
              <w:rPr>
                <w:rFonts w:ascii="Times New Roman" w:hAnsi="Times New Roman" w:cs="Times New Roman"/>
              </w:rPr>
            </w:pPr>
            <w:r w:rsidRPr="00184CEB">
              <w:rPr>
                <w:rFonts w:ascii="Times New Roman" w:hAnsi="Times New Roman" w:cs="Times New Roman"/>
              </w:rPr>
              <w:t xml:space="preserve">  </w:t>
            </w:r>
          </w:p>
        </w:tc>
        <w:tc>
          <w:tcPr>
            <w:tcW w:w="971" w:type="pct"/>
            <w:tcBorders>
              <w:top w:val="single" w:sz="4" w:space="0" w:color="auto"/>
              <w:left w:val="nil"/>
              <w:bottom w:val="single" w:sz="10" w:space="0" w:color="auto"/>
              <w:right w:val="nil"/>
            </w:tcBorders>
          </w:tcPr>
          <w:p w14:paraId="0AAC3599" w14:textId="77777777" w:rsidR="00DA578F" w:rsidRPr="00184CEB" w:rsidRDefault="00DA578F" w:rsidP="00184CEB">
            <w:pPr>
              <w:widowControl w:val="0"/>
              <w:autoSpaceDE w:val="0"/>
              <w:autoSpaceDN w:val="0"/>
              <w:adjustRightInd w:val="0"/>
              <w:spacing w:after="0" w:line="276" w:lineRule="auto"/>
              <w:jc w:val="right"/>
              <w:rPr>
                <w:rFonts w:ascii="Times New Roman" w:hAnsi="Times New Roman" w:cs="Times New Roman"/>
              </w:rPr>
            </w:pPr>
            <w:r w:rsidRPr="00184CEB">
              <w:rPr>
                <w:rFonts w:ascii="Times New Roman" w:hAnsi="Times New Roman" w:cs="Times New Roman"/>
              </w:rPr>
              <w:t xml:space="preserve">  Mean</w:t>
            </w:r>
          </w:p>
        </w:tc>
        <w:tc>
          <w:tcPr>
            <w:tcW w:w="1001" w:type="pct"/>
            <w:tcBorders>
              <w:top w:val="single" w:sz="4" w:space="0" w:color="auto"/>
              <w:left w:val="nil"/>
              <w:bottom w:val="single" w:sz="10" w:space="0" w:color="auto"/>
              <w:right w:val="nil"/>
            </w:tcBorders>
          </w:tcPr>
          <w:p w14:paraId="0B90D3AD" w14:textId="77777777" w:rsidR="00DA578F" w:rsidRPr="00184CEB" w:rsidRDefault="00DA578F" w:rsidP="00184CEB">
            <w:pPr>
              <w:widowControl w:val="0"/>
              <w:autoSpaceDE w:val="0"/>
              <w:autoSpaceDN w:val="0"/>
              <w:adjustRightInd w:val="0"/>
              <w:spacing w:after="0" w:line="276" w:lineRule="auto"/>
              <w:jc w:val="right"/>
              <w:rPr>
                <w:rFonts w:ascii="Times New Roman" w:hAnsi="Times New Roman" w:cs="Times New Roman"/>
              </w:rPr>
            </w:pPr>
            <w:r w:rsidRPr="00184CEB">
              <w:rPr>
                <w:rFonts w:ascii="Times New Roman" w:hAnsi="Times New Roman" w:cs="Times New Roman"/>
              </w:rPr>
              <w:t xml:space="preserve">  Std. Dev.</w:t>
            </w:r>
          </w:p>
        </w:tc>
        <w:tc>
          <w:tcPr>
            <w:tcW w:w="1000" w:type="pct"/>
            <w:tcBorders>
              <w:top w:val="single" w:sz="4" w:space="0" w:color="auto"/>
              <w:left w:val="nil"/>
              <w:bottom w:val="single" w:sz="10" w:space="0" w:color="auto"/>
              <w:right w:val="nil"/>
            </w:tcBorders>
          </w:tcPr>
          <w:p w14:paraId="4E1543F3" w14:textId="77777777" w:rsidR="00DA578F" w:rsidRPr="00184CEB" w:rsidRDefault="00DA578F" w:rsidP="00184CEB">
            <w:pPr>
              <w:widowControl w:val="0"/>
              <w:autoSpaceDE w:val="0"/>
              <w:autoSpaceDN w:val="0"/>
              <w:adjustRightInd w:val="0"/>
              <w:spacing w:after="0" w:line="276" w:lineRule="auto"/>
              <w:jc w:val="right"/>
              <w:rPr>
                <w:rFonts w:ascii="Times New Roman" w:hAnsi="Times New Roman" w:cs="Times New Roman"/>
              </w:rPr>
            </w:pPr>
            <w:r w:rsidRPr="00184CEB">
              <w:rPr>
                <w:rFonts w:ascii="Times New Roman" w:hAnsi="Times New Roman" w:cs="Times New Roman"/>
              </w:rPr>
              <w:t xml:space="preserve">  Minimum</w:t>
            </w:r>
          </w:p>
        </w:tc>
        <w:tc>
          <w:tcPr>
            <w:tcW w:w="1066" w:type="pct"/>
            <w:tcBorders>
              <w:top w:val="single" w:sz="4" w:space="0" w:color="auto"/>
              <w:left w:val="nil"/>
              <w:bottom w:val="single" w:sz="10" w:space="0" w:color="auto"/>
              <w:right w:val="nil"/>
            </w:tcBorders>
          </w:tcPr>
          <w:p w14:paraId="20DCB2A5" w14:textId="77777777" w:rsidR="00DA578F" w:rsidRPr="00184CEB" w:rsidRDefault="00DA578F" w:rsidP="00184CEB">
            <w:pPr>
              <w:widowControl w:val="0"/>
              <w:autoSpaceDE w:val="0"/>
              <w:autoSpaceDN w:val="0"/>
              <w:adjustRightInd w:val="0"/>
              <w:spacing w:after="0" w:line="276" w:lineRule="auto"/>
              <w:jc w:val="right"/>
              <w:rPr>
                <w:rFonts w:ascii="Times New Roman" w:hAnsi="Times New Roman" w:cs="Times New Roman"/>
              </w:rPr>
            </w:pPr>
            <w:r w:rsidRPr="00184CEB">
              <w:rPr>
                <w:rFonts w:ascii="Times New Roman" w:hAnsi="Times New Roman" w:cs="Times New Roman"/>
              </w:rPr>
              <w:t xml:space="preserve">  Maximum</w:t>
            </w:r>
          </w:p>
        </w:tc>
      </w:tr>
      <w:tr w:rsidR="00DA578F" w:rsidRPr="00184CEB" w14:paraId="0E2142B9" w14:textId="77777777" w:rsidTr="00DA578F">
        <w:tc>
          <w:tcPr>
            <w:tcW w:w="963" w:type="pct"/>
            <w:tcBorders>
              <w:top w:val="nil"/>
              <w:left w:val="nil"/>
              <w:bottom w:val="nil"/>
              <w:right w:val="nil"/>
            </w:tcBorders>
          </w:tcPr>
          <w:p w14:paraId="154F5F1A" w14:textId="77777777" w:rsidR="00DA578F" w:rsidRPr="00184CEB" w:rsidRDefault="005F56E0" w:rsidP="00184CEB">
            <w:pPr>
              <w:autoSpaceDE w:val="0"/>
              <w:autoSpaceDN w:val="0"/>
              <w:adjustRightInd w:val="0"/>
              <w:spacing w:after="0" w:line="276" w:lineRule="auto"/>
              <w:rPr>
                <w:rFonts w:ascii="Times New Roman" w:hAnsi="Times New Roman" w:cs="Times New Roman"/>
                <w:color w:val="000000"/>
              </w:rPr>
            </w:pPr>
            <w:r w:rsidRPr="00184CEB">
              <w:rPr>
                <w:rFonts w:ascii="Times New Roman" w:hAnsi="Times New Roman" w:cs="Times New Roman"/>
                <w:color w:val="000000"/>
              </w:rPr>
              <w:t>ROE</w:t>
            </w:r>
          </w:p>
        </w:tc>
        <w:tc>
          <w:tcPr>
            <w:tcW w:w="971" w:type="pct"/>
            <w:tcBorders>
              <w:top w:val="nil"/>
              <w:left w:val="nil"/>
              <w:bottom w:val="nil"/>
              <w:right w:val="nil"/>
            </w:tcBorders>
            <w:vAlign w:val="center"/>
          </w:tcPr>
          <w:p w14:paraId="210012DB"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0.1093</w:t>
            </w:r>
          </w:p>
        </w:tc>
        <w:tc>
          <w:tcPr>
            <w:tcW w:w="1001" w:type="pct"/>
            <w:tcBorders>
              <w:top w:val="nil"/>
              <w:left w:val="nil"/>
              <w:bottom w:val="nil"/>
              <w:right w:val="nil"/>
            </w:tcBorders>
            <w:vAlign w:val="center"/>
          </w:tcPr>
          <w:p w14:paraId="1AE02E0F"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0.1086</w:t>
            </w:r>
          </w:p>
        </w:tc>
        <w:tc>
          <w:tcPr>
            <w:tcW w:w="1000" w:type="pct"/>
            <w:tcBorders>
              <w:top w:val="nil"/>
              <w:left w:val="nil"/>
              <w:bottom w:val="nil"/>
              <w:right w:val="nil"/>
            </w:tcBorders>
            <w:vAlign w:val="center"/>
          </w:tcPr>
          <w:p w14:paraId="2553A867"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-0.2134</w:t>
            </w:r>
          </w:p>
        </w:tc>
        <w:tc>
          <w:tcPr>
            <w:tcW w:w="1066" w:type="pct"/>
            <w:tcBorders>
              <w:top w:val="nil"/>
              <w:left w:val="nil"/>
              <w:bottom w:val="nil"/>
              <w:right w:val="nil"/>
            </w:tcBorders>
            <w:vAlign w:val="center"/>
          </w:tcPr>
          <w:p w14:paraId="15703EAD"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0.3711</w:t>
            </w:r>
          </w:p>
        </w:tc>
      </w:tr>
      <w:tr w:rsidR="00DA578F" w:rsidRPr="00184CEB" w14:paraId="410AB0E4" w14:textId="77777777" w:rsidTr="00DA578F">
        <w:tc>
          <w:tcPr>
            <w:tcW w:w="963" w:type="pct"/>
            <w:tcBorders>
              <w:top w:val="nil"/>
              <w:left w:val="nil"/>
              <w:bottom w:val="nil"/>
              <w:right w:val="nil"/>
            </w:tcBorders>
          </w:tcPr>
          <w:p w14:paraId="2D097ED0" w14:textId="77777777" w:rsidR="00DA578F" w:rsidRPr="00184CEB" w:rsidRDefault="00DA578F" w:rsidP="00184CEB">
            <w:pPr>
              <w:autoSpaceDE w:val="0"/>
              <w:autoSpaceDN w:val="0"/>
              <w:adjustRightInd w:val="0"/>
              <w:spacing w:after="0" w:line="276" w:lineRule="auto"/>
              <w:rPr>
                <w:rFonts w:ascii="Times New Roman" w:hAnsi="Times New Roman" w:cs="Times New Roman"/>
                <w:color w:val="000000"/>
              </w:rPr>
            </w:pPr>
            <w:r w:rsidRPr="00184CEB">
              <w:rPr>
                <w:rFonts w:ascii="Times New Roman" w:hAnsi="Times New Roman" w:cs="Times New Roman"/>
                <w:color w:val="000000"/>
              </w:rPr>
              <w:t>NPL</w:t>
            </w:r>
          </w:p>
        </w:tc>
        <w:tc>
          <w:tcPr>
            <w:tcW w:w="971" w:type="pct"/>
            <w:tcBorders>
              <w:top w:val="nil"/>
              <w:left w:val="nil"/>
              <w:bottom w:val="nil"/>
              <w:right w:val="nil"/>
            </w:tcBorders>
            <w:vAlign w:val="center"/>
          </w:tcPr>
          <w:p w14:paraId="6052AF9A"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0.1499</w:t>
            </w:r>
          </w:p>
        </w:tc>
        <w:tc>
          <w:tcPr>
            <w:tcW w:w="1001" w:type="pct"/>
            <w:tcBorders>
              <w:top w:val="nil"/>
              <w:left w:val="nil"/>
              <w:bottom w:val="nil"/>
              <w:right w:val="nil"/>
            </w:tcBorders>
            <w:vAlign w:val="center"/>
          </w:tcPr>
          <w:p w14:paraId="5F279011"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0.2097</w:t>
            </w:r>
          </w:p>
        </w:tc>
        <w:tc>
          <w:tcPr>
            <w:tcW w:w="1000" w:type="pct"/>
            <w:tcBorders>
              <w:top w:val="nil"/>
              <w:left w:val="nil"/>
              <w:bottom w:val="nil"/>
              <w:right w:val="nil"/>
            </w:tcBorders>
            <w:vAlign w:val="center"/>
          </w:tcPr>
          <w:p w14:paraId="0BCED650"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0.0065</w:t>
            </w:r>
          </w:p>
        </w:tc>
        <w:tc>
          <w:tcPr>
            <w:tcW w:w="1066" w:type="pct"/>
            <w:tcBorders>
              <w:top w:val="nil"/>
              <w:left w:val="nil"/>
              <w:bottom w:val="nil"/>
              <w:right w:val="nil"/>
            </w:tcBorders>
            <w:vAlign w:val="center"/>
          </w:tcPr>
          <w:p w14:paraId="19007163"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.96887</w:t>
            </w:r>
          </w:p>
        </w:tc>
      </w:tr>
      <w:tr w:rsidR="00DA578F" w:rsidRPr="00184CEB" w14:paraId="0C697FCF" w14:textId="77777777" w:rsidTr="00DA578F">
        <w:tc>
          <w:tcPr>
            <w:tcW w:w="963" w:type="pct"/>
            <w:tcBorders>
              <w:top w:val="nil"/>
              <w:left w:val="nil"/>
              <w:bottom w:val="nil"/>
              <w:right w:val="nil"/>
            </w:tcBorders>
          </w:tcPr>
          <w:p w14:paraId="5230F112" w14:textId="77777777" w:rsidR="00DA578F" w:rsidRPr="00184CEB" w:rsidRDefault="00DA578F" w:rsidP="00184CEB">
            <w:pPr>
              <w:autoSpaceDE w:val="0"/>
              <w:autoSpaceDN w:val="0"/>
              <w:adjustRightInd w:val="0"/>
              <w:spacing w:after="0" w:line="276" w:lineRule="auto"/>
              <w:rPr>
                <w:rFonts w:ascii="Times New Roman" w:hAnsi="Times New Roman" w:cs="Times New Roman"/>
                <w:color w:val="000000"/>
              </w:rPr>
            </w:pPr>
            <w:r w:rsidRPr="00184CEB">
              <w:rPr>
                <w:rFonts w:ascii="Times New Roman" w:hAnsi="Times New Roman" w:cs="Times New Roman"/>
                <w:color w:val="000000"/>
              </w:rPr>
              <w:t>LDR</w:t>
            </w:r>
          </w:p>
        </w:tc>
        <w:tc>
          <w:tcPr>
            <w:tcW w:w="971" w:type="pct"/>
            <w:tcBorders>
              <w:top w:val="nil"/>
              <w:left w:val="nil"/>
              <w:bottom w:val="nil"/>
              <w:right w:val="nil"/>
            </w:tcBorders>
            <w:vAlign w:val="center"/>
          </w:tcPr>
          <w:p w14:paraId="3A9D1C00"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0.6608</w:t>
            </w:r>
          </w:p>
        </w:tc>
        <w:tc>
          <w:tcPr>
            <w:tcW w:w="1001" w:type="pct"/>
            <w:tcBorders>
              <w:top w:val="nil"/>
              <w:left w:val="nil"/>
              <w:bottom w:val="nil"/>
              <w:right w:val="nil"/>
            </w:tcBorders>
            <w:vAlign w:val="center"/>
          </w:tcPr>
          <w:p w14:paraId="38480B62"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0.1968</w:t>
            </w:r>
          </w:p>
        </w:tc>
        <w:tc>
          <w:tcPr>
            <w:tcW w:w="1000" w:type="pct"/>
            <w:tcBorders>
              <w:top w:val="nil"/>
              <w:left w:val="nil"/>
              <w:bottom w:val="nil"/>
              <w:right w:val="nil"/>
            </w:tcBorders>
            <w:vAlign w:val="center"/>
          </w:tcPr>
          <w:p w14:paraId="3EE99135"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0.0551</w:t>
            </w:r>
          </w:p>
        </w:tc>
        <w:tc>
          <w:tcPr>
            <w:tcW w:w="1066" w:type="pct"/>
            <w:tcBorders>
              <w:top w:val="nil"/>
              <w:left w:val="nil"/>
              <w:bottom w:val="nil"/>
              <w:right w:val="nil"/>
            </w:tcBorders>
            <w:vAlign w:val="center"/>
          </w:tcPr>
          <w:p w14:paraId="21747998"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1.23971</w:t>
            </w:r>
          </w:p>
        </w:tc>
      </w:tr>
      <w:tr w:rsidR="00DA578F" w:rsidRPr="00184CEB" w14:paraId="4AC6F1D6" w14:textId="77777777" w:rsidTr="00DA578F">
        <w:tc>
          <w:tcPr>
            <w:tcW w:w="963" w:type="pct"/>
            <w:tcBorders>
              <w:top w:val="nil"/>
              <w:left w:val="nil"/>
              <w:bottom w:val="nil"/>
              <w:right w:val="nil"/>
            </w:tcBorders>
          </w:tcPr>
          <w:p w14:paraId="4658D588" w14:textId="77777777" w:rsidR="00DA578F" w:rsidRPr="00184CEB" w:rsidRDefault="00DA578F" w:rsidP="00184CEB">
            <w:pPr>
              <w:autoSpaceDE w:val="0"/>
              <w:autoSpaceDN w:val="0"/>
              <w:adjustRightInd w:val="0"/>
              <w:spacing w:after="0" w:line="276" w:lineRule="auto"/>
              <w:rPr>
                <w:rFonts w:ascii="Times New Roman" w:hAnsi="Times New Roman" w:cs="Times New Roman"/>
                <w:color w:val="000000"/>
              </w:rPr>
            </w:pPr>
            <w:r w:rsidRPr="00184CEB">
              <w:rPr>
                <w:rFonts w:ascii="Times New Roman" w:hAnsi="Times New Roman" w:cs="Times New Roman"/>
                <w:color w:val="000000"/>
              </w:rPr>
              <w:t>LLP</w:t>
            </w:r>
          </w:p>
        </w:tc>
        <w:tc>
          <w:tcPr>
            <w:tcW w:w="971" w:type="pct"/>
            <w:tcBorders>
              <w:top w:val="nil"/>
              <w:left w:val="nil"/>
              <w:bottom w:val="nil"/>
              <w:right w:val="nil"/>
            </w:tcBorders>
            <w:vAlign w:val="center"/>
          </w:tcPr>
          <w:p w14:paraId="5904981F"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0.3954</w:t>
            </w:r>
          </w:p>
        </w:tc>
        <w:tc>
          <w:tcPr>
            <w:tcW w:w="1001" w:type="pct"/>
            <w:tcBorders>
              <w:top w:val="nil"/>
              <w:left w:val="nil"/>
              <w:bottom w:val="nil"/>
              <w:right w:val="nil"/>
            </w:tcBorders>
            <w:vAlign w:val="center"/>
          </w:tcPr>
          <w:p w14:paraId="204CD5AC"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0.8104</w:t>
            </w:r>
          </w:p>
        </w:tc>
        <w:tc>
          <w:tcPr>
            <w:tcW w:w="1000" w:type="pct"/>
            <w:tcBorders>
              <w:top w:val="nil"/>
              <w:left w:val="nil"/>
              <w:bottom w:val="nil"/>
              <w:right w:val="nil"/>
            </w:tcBorders>
            <w:vAlign w:val="center"/>
          </w:tcPr>
          <w:p w14:paraId="3EADFD5A"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0.0018</w:t>
            </w:r>
          </w:p>
        </w:tc>
        <w:tc>
          <w:tcPr>
            <w:tcW w:w="1066" w:type="pct"/>
            <w:tcBorders>
              <w:top w:val="nil"/>
              <w:left w:val="nil"/>
              <w:bottom w:val="nil"/>
              <w:right w:val="nil"/>
            </w:tcBorders>
            <w:vAlign w:val="center"/>
          </w:tcPr>
          <w:p w14:paraId="33DD45AE"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4.86050</w:t>
            </w:r>
          </w:p>
        </w:tc>
      </w:tr>
      <w:tr w:rsidR="00DA578F" w:rsidRPr="00184CEB" w14:paraId="22370E57" w14:textId="77777777" w:rsidTr="00DA578F">
        <w:tc>
          <w:tcPr>
            <w:tcW w:w="963" w:type="pct"/>
            <w:tcBorders>
              <w:top w:val="nil"/>
              <w:left w:val="nil"/>
              <w:bottom w:val="single" w:sz="6" w:space="0" w:color="auto"/>
              <w:right w:val="nil"/>
            </w:tcBorders>
          </w:tcPr>
          <w:p w14:paraId="4D387F79" w14:textId="77777777" w:rsidR="00DA578F" w:rsidRPr="00184CEB" w:rsidRDefault="00DA578F" w:rsidP="00184CEB">
            <w:pPr>
              <w:autoSpaceDE w:val="0"/>
              <w:autoSpaceDN w:val="0"/>
              <w:adjustRightInd w:val="0"/>
              <w:spacing w:after="0" w:line="276" w:lineRule="auto"/>
              <w:rPr>
                <w:rFonts w:ascii="Times New Roman" w:hAnsi="Times New Roman" w:cs="Times New Roman"/>
                <w:color w:val="000000"/>
              </w:rPr>
            </w:pPr>
            <w:r w:rsidRPr="00184CEB">
              <w:rPr>
                <w:rFonts w:ascii="Times New Roman" w:hAnsi="Times New Roman" w:cs="Times New Roman"/>
                <w:color w:val="000000"/>
              </w:rPr>
              <w:t>Valid N</w:t>
            </w:r>
          </w:p>
        </w:tc>
        <w:tc>
          <w:tcPr>
            <w:tcW w:w="971" w:type="pct"/>
            <w:tcBorders>
              <w:top w:val="nil"/>
              <w:left w:val="nil"/>
              <w:bottom w:val="single" w:sz="6" w:space="0" w:color="auto"/>
              <w:right w:val="nil"/>
            </w:tcBorders>
            <w:vAlign w:val="center"/>
          </w:tcPr>
          <w:p w14:paraId="0B7F31E8"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r w:rsidRPr="00184CEB">
              <w:rPr>
                <w:rFonts w:ascii="Times New Roman" w:hAnsi="Times New Roman" w:cs="Times New Roman"/>
                <w:color w:val="000000"/>
              </w:rPr>
              <w:t>48</w:t>
            </w:r>
          </w:p>
        </w:tc>
        <w:tc>
          <w:tcPr>
            <w:tcW w:w="1001" w:type="pct"/>
            <w:tcBorders>
              <w:top w:val="nil"/>
              <w:left w:val="nil"/>
              <w:bottom w:val="single" w:sz="6" w:space="0" w:color="auto"/>
              <w:right w:val="nil"/>
            </w:tcBorders>
            <w:vAlign w:val="center"/>
          </w:tcPr>
          <w:p w14:paraId="29AA48CE"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p>
        </w:tc>
        <w:tc>
          <w:tcPr>
            <w:tcW w:w="1000" w:type="pct"/>
            <w:tcBorders>
              <w:top w:val="nil"/>
              <w:left w:val="nil"/>
              <w:bottom w:val="single" w:sz="6" w:space="0" w:color="auto"/>
              <w:right w:val="nil"/>
            </w:tcBorders>
            <w:vAlign w:val="center"/>
          </w:tcPr>
          <w:p w14:paraId="04B7D12B"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p>
        </w:tc>
        <w:tc>
          <w:tcPr>
            <w:tcW w:w="1066" w:type="pct"/>
            <w:tcBorders>
              <w:top w:val="nil"/>
              <w:left w:val="nil"/>
              <w:bottom w:val="single" w:sz="6" w:space="0" w:color="auto"/>
              <w:right w:val="nil"/>
            </w:tcBorders>
            <w:vAlign w:val="center"/>
          </w:tcPr>
          <w:p w14:paraId="1AE0194B" w14:textId="77777777" w:rsidR="00DA578F" w:rsidRPr="00184CEB" w:rsidRDefault="00DA578F" w:rsidP="00184CEB">
            <w:pPr>
              <w:autoSpaceDE w:val="0"/>
              <w:autoSpaceDN w:val="0"/>
              <w:adjustRightInd w:val="0"/>
              <w:spacing w:after="0" w:line="276" w:lineRule="auto"/>
              <w:jc w:val="right"/>
              <w:rPr>
                <w:rFonts w:ascii="Times New Roman" w:hAnsi="Times New Roman" w:cs="Times New Roman"/>
                <w:color w:val="000000"/>
              </w:rPr>
            </w:pPr>
          </w:p>
        </w:tc>
      </w:tr>
    </w:tbl>
    <w:p w14:paraId="352DED02" w14:textId="77777777" w:rsidR="00CB484C" w:rsidRPr="00184CEB" w:rsidRDefault="00F015F6" w:rsidP="00184CEB">
      <w:pPr>
        <w:spacing w:line="276" w:lineRule="auto"/>
        <w:rPr>
          <w:rFonts w:ascii="Times New Roman" w:hAnsi="Times New Roman" w:cs="Times New Roman"/>
          <w:b/>
        </w:rPr>
      </w:pPr>
      <w:r w:rsidRPr="00184CEB">
        <w:rPr>
          <w:rFonts w:ascii="Times New Roman" w:hAnsi="Times New Roman" w:cs="Times New Roman"/>
          <w:b/>
        </w:rPr>
        <w:t>Source: Researcher’s compilation, 2026</w:t>
      </w:r>
    </w:p>
    <w:p w14:paraId="243CD0EB" w14:textId="77777777" w:rsidR="00184CEB" w:rsidRDefault="00184CEB" w:rsidP="00184CEB">
      <w:pPr>
        <w:autoSpaceDE w:val="0"/>
        <w:autoSpaceDN w:val="0"/>
        <w:adjustRightInd w:val="0"/>
        <w:spacing w:after="0" w:line="276" w:lineRule="auto"/>
        <w:jc w:val="both"/>
        <w:rPr>
          <w:rFonts w:ascii="Times New Roman" w:hAnsi="Times New Roman" w:cs="Times New Roman"/>
        </w:rPr>
        <w:sectPr w:rsidR="00184CEB" w:rsidSect="00184CEB">
          <w:type w:val="continuous"/>
          <w:pgSz w:w="12240" w:h="15840"/>
          <w:pgMar w:top="1440" w:right="1080" w:bottom="1440" w:left="1080" w:header="720" w:footer="720" w:gutter="0"/>
          <w:pgNumType w:start="1"/>
          <w:cols w:space="720"/>
          <w:docGrid w:linePitch="360"/>
        </w:sectPr>
      </w:pPr>
    </w:p>
    <w:p w14:paraId="3DEA318E" w14:textId="6897D7C0" w:rsidR="00CB484C" w:rsidRPr="00184CEB" w:rsidRDefault="00CB484C"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lastRenderedPageBreak/>
        <w:t xml:space="preserve">The descriptive statistics of the data in table </w:t>
      </w:r>
      <w:r w:rsidR="00184CEB">
        <w:rPr>
          <w:rFonts w:ascii="Times New Roman" w:hAnsi="Times New Roman" w:cs="Times New Roman"/>
        </w:rPr>
        <w:t>3</w:t>
      </w:r>
      <w:r w:rsidRPr="00184CEB">
        <w:rPr>
          <w:rFonts w:ascii="Times New Roman" w:hAnsi="Times New Roman" w:cs="Times New Roman"/>
        </w:rPr>
        <w:t xml:space="preserve"> shows the measure of central tendency and dispersion of the data used for the analysis. The </w:t>
      </w:r>
      <w:r w:rsidR="005F56E0" w:rsidRPr="00184CEB">
        <w:rPr>
          <w:rFonts w:ascii="Times New Roman" w:hAnsi="Times New Roman" w:cs="Times New Roman"/>
        </w:rPr>
        <w:t>ROE</w:t>
      </w:r>
      <w:r w:rsidRPr="00184CEB">
        <w:rPr>
          <w:rFonts w:ascii="Times New Roman" w:hAnsi="Times New Roman" w:cs="Times New Roman"/>
        </w:rPr>
        <w:t xml:space="preserve"> has an average value of </w:t>
      </w:r>
      <w:r w:rsidR="00F015F6" w:rsidRPr="00184CEB">
        <w:rPr>
          <w:rFonts w:ascii="Times New Roman" w:hAnsi="Times New Roman" w:cs="Times New Roman"/>
          <w:color w:val="000000"/>
        </w:rPr>
        <w:t xml:space="preserve">0.1093 </w:t>
      </w:r>
      <w:r w:rsidRPr="00184CEB">
        <w:rPr>
          <w:rFonts w:ascii="Times New Roman" w:hAnsi="Times New Roman" w:cs="Times New Roman"/>
        </w:rPr>
        <w:t xml:space="preserve">and </w:t>
      </w:r>
      <w:proofErr w:type="spellStart"/>
      <w:proofErr w:type="gramStart"/>
      <w:r w:rsidR="00DA578F" w:rsidRPr="00184CEB">
        <w:rPr>
          <w:rFonts w:ascii="Times New Roman" w:hAnsi="Times New Roman" w:cs="Times New Roman"/>
        </w:rPr>
        <w:t>std</w:t>
      </w:r>
      <w:proofErr w:type="spellEnd"/>
      <w:proofErr w:type="gramEnd"/>
      <w:r w:rsidR="00DA578F" w:rsidRPr="00184CEB">
        <w:rPr>
          <w:rFonts w:ascii="Times New Roman" w:hAnsi="Times New Roman" w:cs="Times New Roman"/>
        </w:rPr>
        <w:t xml:space="preserve"> </w:t>
      </w:r>
      <w:r w:rsidRPr="00184CEB">
        <w:rPr>
          <w:rFonts w:ascii="Times New Roman" w:hAnsi="Times New Roman" w:cs="Times New Roman"/>
        </w:rPr>
        <w:t xml:space="preserve">of </w:t>
      </w:r>
      <w:r w:rsidR="00F015F6" w:rsidRPr="00184CEB">
        <w:rPr>
          <w:rFonts w:ascii="Times New Roman" w:hAnsi="Times New Roman" w:cs="Times New Roman"/>
          <w:color w:val="000000"/>
        </w:rPr>
        <w:t>0.1086</w:t>
      </w:r>
      <w:r w:rsidRPr="00184CEB">
        <w:rPr>
          <w:rFonts w:ascii="Times New Roman" w:hAnsi="Times New Roman" w:cs="Times New Roman"/>
        </w:rPr>
        <w:t xml:space="preserve">, means that the </w:t>
      </w:r>
      <w:r w:rsidR="005F56E0" w:rsidRPr="00184CEB">
        <w:rPr>
          <w:rFonts w:ascii="Times New Roman" w:hAnsi="Times New Roman" w:cs="Times New Roman"/>
        </w:rPr>
        <w:t>ROE</w:t>
      </w:r>
      <w:r w:rsidRPr="00184CEB">
        <w:rPr>
          <w:rFonts w:ascii="Times New Roman" w:hAnsi="Times New Roman" w:cs="Times New Roman"/>
        </w:rPr>
        <w:t xml:space="preserve"> value of DMBs in Nigeria, is about </w:t>
      </w:r>
      <w:r w:rsidR="00DA578F" w:rsidRPr="00184CEB">
        <w:rPr>
          <w:rFonts w:ascii="Times New Roman" w:hAnsi="Times New Roman" w:cs="Times New Roman"/>
        </w:rPr>
        <w:t>0.109</w:t>
      </w:r>
      <w:r w:rsidRPr="00184CEB">
        <w:rPr>
          <w:rFonts w:ascii="Times New Roman" w:hAnsi="Times New Roman" w:cs="Times New Roman"/>
        </w:rPr>
        <w:t xml:space="preserve">% with low variations around the mean which is an indication that </w:t>
      </w:r>
      <w:r w:rsidR="005F56E0" w:rsidRPr="00184CEB">
        <w:rPr>
          <w:rFonts w:ascii="Times New Roman" w:hAnsi="Times New Roman" w:cs="Times New Roman"/>
        </w:rPr>
        <w:t>ROE</w:t>
      </w:r>
      <w:r w:rsidRPr="00184CEB">
        <w:rPr>
          <w:rFonts w:ascii="Times New Roman" w:hAnsi="Times New Roman" w:cs="Times New Roman"/>
        </w:rPr>
        <w:t xml:space="preserve"> values of the DMBs in Nigeria is high enough. </w:t>
      </w:r>
      <w:r w:rsidR="00DA578F" w:rsidRPr="00184CEB">
        <w:rPr>
          <w:rFonts w:ascii="Times New Roman" w:hAnsi="Times New Roman" w:cs="Times New Roman"/>
        </w:rPr>
        <w:t xml:space="preserve">NPL </w:t>
      </w:r>
      <w:r w:rsidRPr="00184CEB">
        <w:rPr>
          <w:rFonts w:ascii="Times New Roman" w:hAnsi="Times New Roman" w:cs="Times New Roman"/>
        </w:rPr>
        <w:t xml:space="preserve">has an average value of </w:t>
      </w:r>
      <w:r w:rsidR="00DA578F" w:rsidRPr="00184CEB">
        <w:rPr>
          <w:rFonts w:ascii="Times New Roman" w:hAnsi="Times New Roman" w:cs="Times New Roman"/>
          <w:color w:val="000000"/>
        </w:rPr>
        <w:t>0.1499</w:t>
      </w:r>
      <w:r w:rsidRPr="00184CEB">
        <w:rPr>
          <w:rFonts w:ascii="Times New Roman" w:hAnsi="Times New Roman" w:cs="Times New Roman"/>
        </w:rPr>
        <w:t xml:space="preserve"> and </w:t>
      </w:r>
      <w:proofErr w:type="spellStart"/>
      <w:proofErr w:type="gramStart"/>
      <w:r w:rsidR="00DA578F" w:rsidRPr="00184CEB">
        <w:rPr>
          <w:rFonts w:ascii="Times New Roman" w:hAnsi="Times New Roman" w:cs="Times New Roman"/>
        </w:rPr>
        <w:t>std</w:t>
      </w:r>
      <w:proofErr w:type="spellEnd"/>
      <w:proofErr w:type="gramEnd"/>
      <w:r w:rsidR="00DA578F" w:rsidRPr="00184CEB">
        <w:rPr>
          <w:rFonts w:ascii="Times New Roman" w:hAnsi="Times New Roman" w:cs="Times New Roman"/>
        </w:rPr>
        <w:t xml:space="preserve"> </w:t>
      </w:r>
      <w:r w:rsidRPr="00184CEB">
        <w:rPr>
          <w:rFonts w:ascii="Times New Roman" w:hAnsi="Times New Roman" w:cs="Times New Roman"/>
        </w:rPr>
        <w:t xml:space="preserve">of </w:t>
      </w:r>
      <w:r w:rsidR="00DA578F" w:rsidRPr="00184CEB">
        <w:rPr>
          <w:rFonts w:ascii="Times New Roman" w:hAnsi="Times New Roman" w:cs="Times New Roman"/>
          <w:color w:val="000000"/>
        </w:rPr>
        <w:t>0.2097</w:t>
      </w:r>
      <w:r w:rsidRPr="00184CEB">
        <w:rPr>
          <w:rFonts w:ascii="Times New Roman" w:hAnsi="Times New Roman" w:cs="Times New Roman"/>
        </w:rPr>
        <w:t xml:space="preserve">, means that the </w:t>
      </w:r>
      <w:r w:rsidR="00DA578F" w:rsidRPr="00184CEB">
        <w:rPr>
          <w:rFonts w:ascii="Times New Roman" w:hAnsi="Times New Roman" w:cs="Times New Roman"/>
        </w:rPr>
        <w:t xml:space="preserve">NPL </w:t>
      </w:r>
      <w:r w:rsidRPr="00184CEB">
        <w:rPr>
          <w:rFonts w:ascii="Times New Roman" w:hAnsi="Times New Roman" w:cs="Times New Roman"/>
        </w:rPr>
        <w:t xml:space="preserve">value of DMBs in Nigeria, is about </w:t>
      </w:r>
      <w:r w:rsidR="00DA578F" w:rsidRPr="00184CEB">
        <w:rPr>
          <w:rFonts w:ascii="Times New Roman" w:hAnsi="Times New Roman" w:cs="Times New Roman"/>
        </w:rPr>
        <w:t>14.99</w:t>
      </w:r>
      <w:r w:rsidRPr="00184CEB">
        <w:rPr>
          <w:rFonts w:ascii="Times New Roman" w:hAnsi="Times New Roman" w:cs="Times New Roman"/>
        </w:rPr>
        <w:t xml:space="preserve">% with very high variations. In this case, the average </w:t>
      </w:r>
      <w:r w:rsidR="00DA578F" w:rsidRPr="00184CEB">
        <w:rPr>
          <w:rFonts w:ascii="Times New Roman" w:hAnsi="Times New Roman" w:cs="Times New Roman"/>
        </w:rPr>
        <w:t xml:space="preserve">NPL </w:t>
      </w:r>
      <w:r w:rsidRPr="00184CEB">
        <w:rPr>
          <w:rFonts w:ascii="Times New Roman" w:hAnsi="Times New Roman" w:cs="Times New Roman"/>
        </w:rPr>
        <w:t xml:space="preserve">of DMBs is high above the regulation, which is put at </w:t>
      </w:r>
      <w:r w:rsidRPr="00184CEB">
        <w:rPr>
          <w:rFonts w:ascii="Times New Roman" w:hAnsi="Times New Roman" w:cs="Times New Roman"/>
        </w:rPr>
        <w:lastRenderedPageBreak/>
        <w:t xml:space="preserve">maximum of 5%. </w:t>
      </w:r>
      <w:r w:rsidR="00DA578F" w:rsidRPr="00184CEB">
        <w:rPr>
          <w:rFonts w:ascii="Times New Roman" w:hAnsi="Times New Roman" w:cs="Times New Roman"/>
        </w:rPr>
        <w:t xml:space="preserve">The LDR has an average value of </w:t>
      </w:r>
      <w:r w:rsidR="00DA578F" w:rsidRPr="00184CEB">
        <w:rPr>
          <w:rFonts w:ascii="Times New Roman" w:hAnsi="Times New Roman" w:cs="Times New Roman"/>
          <w:color w:val="000000"/>
        </w:rPr>
        <w:t xml:space="preserve">0.6608 </w:t>
      </w:r>
      <w:r w:rsidR="00DA578F" w:rsidRPr="00184CEB">
        <w:rPr>
          <w:rFonts w:ascii="Times New Roman" w:hAnsi="Times New Roman" w:cs="Times New Roman"/>
        </w:rPr>
        <w:t xml:space="preserve">and </w:t>
      </w:r>
      <w:proofErr w:type="spellStart"/>
      <w:r w:rsidR="00DA578F" w:rsidRPr="00184CEB">
        <w:rPr>
          <w:rFonts w:ascii="Times New Roman" w:hAnsi="Times New Roman" w:cs="Times New Roman"/>
        </w:rPr>
        <w:t>std</w:t>
      </w:r>
      <w:proofErr w:type="spellEnd"/>
      <w:r w:rsidR="00DA578F" w:rsidRPr="00184CEB">
        <w:rPr>
          <w:rFonts w:ascii="Times New Roman" w:hAnsi="Times New Roman" w:cs="Times New Roman"/>
        </w:rPr>
        <w:t xml:space="preserve"> of </w:t>
      </w:r>
      <w:r w:rsidR="00DA578F" w:rsidRPr="00184CEB">
        <w:rPr>
          <w:rFonts w:ascii="Times New Roman" w:hAnsi="Times New Roman" w:cs="Times New Roman"/>
          <w:color w:val="000000"/>
        </w:rPr>
        <w:t>0.1968</w:t>
      </w:r>
      <w:r w:rsidR="00DA578F" w:rsidRPr="00184CEB">
        <w:rPr>
          <w:rFonts w:ascii="Times New Roman" w:hAnsi="Times New Roman" w:cs="Times New Roman"/>
        </w:rPr>
        <w:t xml:space="preserve">, means that the LDR value of DMBs in Nigeria, is about 66.1% with low variations around the mean which is an indication that LDR values of the DMBs in Nigeria is little higher than the 65% allowed by CBN in 2024. </w:t>
      </w:r>
      <w:r w:rsidRPr="00184CEB">
        <w:rPr>
          <w:rFonts w:ascii="Times New Roman" w:hAnsi="Times New Roman" w:cs="Times New Roman"/>
        </w:rPr>
        <w:t xml:space="preserve">Finally, </w:t>
      </w:r>
      <w:r w:rsidR="00DA578F" w:rsidRPr="00184CEB">
        <w:rPr>
          <w:rFonts w:ascii="Times New Roman" w:hAnsi="Times New Roman" w:cs="Times New Roman"/>
        </w:rPr>
        <w:t xml:space="preserve">LLP has an average value of </w:t>
      </w:r>
      <w:r w:rsidR="00DA578F" w:rsidRPr="00184CEB">
        <w:rPr>
          <w:rFonts w:ascii="Times New Roman" w:hAnsi="Times New Roman" w:cs="Times New Roman"/>
          <w:color w:val="000000"/>
        </w:rPr>
        <w:t>0.3954</w:t>
      </w:r>
      <w:r w:rsidR="00DA578F" w:rsidRPr="00184CEB">
        <w:rPr>
          <w:rFonts w:ascii="Times New Roman" w:hAnsi="Times New Roman" w:cs="Times New Roman"/>
        </w:rPr>
        <w:t xml:space="preserve"> and </w:t>
      </w:r>
      <w:proofErr w:type="spellStart"/>
      <w:proofErr w:type="gramStart"/>
      <w:r w:rsidR="00DA578F" w:rsidRPr="00184CEB">
        <w:rPr>
          <w:rFonts w:ascii="Times New Roman" w:hAnsi="Times New Roman" w:cs="Times New Roman"/>
        </w:rPr>
        <w:t>std</w:t>
      </w:r>
      <w:proofErr w:type="spellEnd"/>
      <w:proofErr w:type="gramEnd"/>
      <w:r w:rsidR="00DA578F" w:rsidRPr="00184CEB">
        <w:rPr>
          <w:rFonts w:ascii="Times New Roman" w:hAnsi="Times New Roman" w:cs="Times New Roman"/>
        </w:rPr>
        <w:t xml:space="preserve"> of </w:t>
      </w:r>
      <w:r w:rsidR="00DA578F" w:rsidRPr="00184CEB">
        <w:rPr>
          <w:rFonts w:ascii="Times New Roman" w:hAnsi="Times New Roman" w:cs="Times New Roman"/>
          <w:color w:val="000000"/>
        </w:rPr>
        <w:t>0.8104</w:t>
      </w:r>
      <w:r w:rsidR="00DA578F" w:rsidRPr="00184CEB">
        <w:rPr>
          <w:rFonts w:ascii="Times New Roman" w:hAnsi="Times New Roman" w:cs="Times New Roman"/>
        </w:rPr>
        <w:t>, means that the NPL value of DMBs in Nigeria, is about 39.54% with very high variations which is also higher than the minimum provided by the regulatory body.</w:t>
      </w:r>
    </w:p>
    <w:p w14:paraId="5C7BE788" w14:textId="7BA552FA" w:rsidR="00CB484C" w:rsidRPr="00184CEB" w:rsidRDefault="00DD56AC" w:rsidP="00184CEB">
      <w:pPr>
        <w:autoSpaceDE w:val="0"/>
        <w:autoSpaceDN w:val="0"/>
        <w:adjustRightInd w:val="0"/>
        <w:spacing w:before="240" w:after="0" w:line="276" w:lineRule="auto"/>
        <w:jc w:val="both"/>
        <w:rPr>
          <w:rFonts w:ascii="Times New Roman" w:hAnsi="Times New Roman" w:cs="Times New Roman"/>
          <w:b/>
        </w:rPr>
      </w:pPr>
      <w:r>
        <w:rPr>
          <w:rFonts w:ascii="Times New Roman" w:hAnsi="Times New Roman" w:cs="Times New Roman"/>
          <w:b/>
        </w:rPr>
        <w:lastRenderedPageBreak/>
        <w:t xml:space="preserve">4.3 </w:t>
      </w:r>
      <w:r w:rsidR="00CB484C" w:rsidRPr="00184CEB">
        <w:rPr>
          <w:rFonts w:ascii="Times New Roman" w:hAnsi="Times New Roman" w:cs="Times New Roman"/>
          <w:b/>
        </w:rPr>
        <w:t>Correlation Analysis</w:t>
      </w:r>
    </w:p>
    <w:p w14:paraId="186E292C" w14:textId="4D3F7C1F" w:rsidR="00CB484C" w:rsidRPr="00184CEB" w:rsidRDefault="00CB484C" w:rsidP="00184CEB">
      <w:pPr>
        <w:autoSpaceDE w:val="0"/>
        <w:autoSpaceDN w:val="0"/>
        <w:adjustRightInd w:val="0"/>
        <w:spacing w:after="0" w:line="276" w:lineRule="auto"/>
        <w:jc w:val="both"/>
        <w:rPr>
          <w:rFonts w:ascii="Times New Roman" w:hAnsi="Times New Roman" w:cs="Times New Roman"/>
        </w:rPr>
      </w:pPr>
      <w:r w:rsidRPr="00184CEB">
        <w:rPr>
          <w:rFonts w:ascii="Times New Roman" w:hAnsi="Times New Roman" w:cs="Times New Roman"/>
        </w:rPr>
        <w:lastRenderedPageBreak/>
        <w:t xml:space="preserve">The correlation analysis provides the relationship between the variables that are used in this study as show in </w:t>
      </w:r>
      <w:r w:rsidR="00184CEB">
        <w:rPr>
          <w:rFonts w:ascii="Times New Roman" w:hAnsi="Times New Roman" w:cs="Times New Roman"/>
        </w:rPr>
        <w:t>Table 4</w:t>
      </w:r>
      <w:r w:rsidRPr="00184CEB">
        <w:rPr>
          <w:rFonts w:ascii="Times New Roman" w:hAnsi="Times New Roman" w:cs="Times New Roman"/>
        </w:rPr>
        <w:t>.</w:t>
      </w:r>
    </w:p>
    <w:p w14:paraId="26E4CBDA" w14:textId="77777777" w:rsidR="00184CEB" w:rsidRDefault="00184CEB" w:rsidP="00184CEB">
      <w:pPr>
        <w:widowControl w:val="0"/>
        <w:autoSpaceDE w:val="0"/>
        <w:autoSpaceDN w:val="0"/>
        <w:adjustRightInd w:val="0"/>
        <w:spacing w:after="0" w:line="276" w:lineRule="auto"/>
        <w:rPr>
          <w:rFonts w:ascii="Times New Roman" w:hAnsi="Times New Roman" w:cs="Times New Roman"/>
          <w:b/>
        </w:rPr>
        <w:sectPr w:rsidR="00184CEB" w:rsidSect="00184CEB">
          <w:type w:val="continuous"/>
          <w:pgSz w:w="12240" w:h="15840"/>
          <w:pgMar w:top="1440" w:right="1080" w:bottom="1440" w:left="1080" w:header="720" w:footer="720" w:gutter="0"/>
          <w:pgNumType w:start="1"/>
          <w:cols w:num="2" w:space="360"/>
          <w:docGrid w:linePitch="360"/>
        </w:sectPr>
      </w:pPr>
    </w:p>
    <w:p w14:paraId="552E2B84" w14:textId="106D3DBB" w:rsidR="00CB484C" w:rsidRPr="00184CEB" w:rsidRDefault="00CB484C" w:rsidP="00184CEB">
      <w:pPr>
        <w:widowControl w:val="0"/>
        <w:autoSpaceDE w:val="0"/>
        <w:autoSpaceDN w:val="0"/>
        <w:adjustRightInd w:val="0"/>
        <w:spacing w:after="0" w:line="276" w:lineRule="auto"/>
        <w:rPr>
          <w:rFonts w:ascii="Times New Roman" w:hAnsi="Times New Roman" w:cs="Times New Roman"/>
          <w:b/>
          <w:bCs/>
        </w:rPr>
      </w:pPr>
      <w:r w:rsidRPr="00184CEB">
        <w:rPr>
          <w:rFonts w:ascii="Times New Roman" w:hAnsi="Times New Roman" w:cs="Times New Roman"/>
          <w:b/>
        </w:rPr>
        <w:lastRenderedPageBreak/>
        <w:t xml:space="preserve">Table </w:t>
      </w:r>
      <w:r w:rsidR="00184CEB">
        <w:rPr>
          <w:rFonts w:ascii="Times New Roman" w:hAnsi="Times New Roman" w:cs="Times New Roman"/>
          <w:b/>
        </w:rPr>
        <w:t>4:</w:t>
      </w:r>
      <w:r w:rsidR="00DD56AC">
        <w:rPr>
          <w:rFonts w:ascii="Times New Roman" w:hAnsi="Times New Roman" w:cs="Times New Roman"/>
          <w:b/>
        </w:rPr>
        <w:t xml:space="preserve"> </w:t>
      </w:r>
      <w:r w:rsidR="00DA578F" w:rsidRPr="00184CEB">
        <w:rPr>
          <w:rFonts w:ascii="Times New Roman" w:hAnsi="Times New Roman" w:cs="Times New Roman"/>
          <w:b/>
          <w:bCs/>
        </w:rPr>
        <w:t>Correlations Analysis</w:t>
      </w:r>
    </w:p>
    <w:tbl>
      <w:tblPr>
        <w:tblStyle w:val="PlainTable2"/>
        <w:tblW w:w="5000" w:type="pct"/>
        <w:tblLook w:val="06A0" w:firstRow="1" w:lastRow="0" w:firstColumn="1" w:lastColumn="0" w:noHBand="1" w:noVBand="1"/>
      </w:tblPr>
      <w:tblGrid>
        <w:gridCol w:w="1540"/>
        <w:gridCol w:w="2137"/>
        <w:gridCol w:w="2131"/>
        <w:gridCol w:w="2137"/>
        <w:gridCol w:w="2135"/>
      </w:tblGrid>
      <w:tr w:rsidR="002D6584" w:rsidRPr="00184CEB" w14:paraId="7EAA1992" w14:textId="77777777" w:rsidTr="00DA57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pct"/>
          </w:tcPr>
          <w:p w14:paraId="67483913" w14:textId="77777777" w:rsidR="002D6584" w:rsidRPr="00184CEB" w:rsidRDefault="002D6584" w:rsidP="00184CEB">
            <w:pPr>
              <w:pStyle w:val="NoSpacing"/>
              <w:rPr>
                <w:rFonts w:ascii="Times New Roman" w:hAnsi="Times New Roman" w:cs="Times New Roman"/>
              </w:rPr>
            </w:pPr>
          </w:p>
        </w:tc>
        <w:tc>
          <w:tcPr>
            <w:tcW w:w="1060" w:type="pct"/>
          </w:tcPr>
          <w:p w14:paraId="58C26ABD" w14:textId="77777777" w:rsidR="002D6584" w:rsidRPr="00184CEB" w:rsidRDefault="002D6584" w:rsidP="00184CE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ROE</w:t>
            </w:r>
          </w:p>
        </w:tc>
        <w:tc>
          <w:tcPr>
            <w:tcW w:w="1057" w:type="pct"/>
          </w:tcPr>
          <w:p w14:paraId="3585B086" w14:textId="77777777" w:rsidR="002D6584" w:rsidRPr="00184CEB" w:rsidRDefault="002D6584" w:rsidP="00184CE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NPL</w:t>
            </w:r>
          </w:p>
        </w:tc>
        <w:tc>
          <w:tcPr>
            <w:tcW w:w="1060" w:type="pct"/>
          </w:tcPr>
          <w:p w14:paraId="64D1D2AE" w14:textId="77777777" w:rsidR="002D6584" w:rsidRPr="00184CEB" w:rsidRDefault="002D6584" w:rsidP="00184CE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LDR</w:t>
            </w:r>
          </w:p>
        </w:tc>
        <w:tc>
          <w:tcPr>
            <w:tcW w:w="1060" w:type="pct"/>
          </w:tcPr>
          <w:p w14:paraId="608C3A6C" w14:textId="77777777" w:rsidR="002D6584" w:rsidRPr="00184CEB" w:rsidRDefault="002D6584" w:rsidP="00184CEB">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LLP</w:t>
            </w:r>
          </w:p>
        </w:tc>
      </w:tr>
      <w:tr w:rsidR="002D6584" w:rsidRPr="00184CEB" w14:paraId="64F0C8BF" w14:textId="77777777" w:rsidTr="00DA578F">
        <w:tc>
          <w:tcPr>
            <w:cnfStyle w:val="001000000000" w:firstRow="0" w:lastRow="0" w:firstColumn="1" w:lastColumn="0" w:oddVBand="0" w:evenVBand="0" w:oddHBand="0" w:evenHBand="0" w:firstRowFirstColumn="0" w:firstRowLastColumn="0" w:lastRowFirstColumn="0" w:lastRowLastColumn="0"/>
            <w:tcW w:w="764" w:type="pct"/>
            <w:vMerge w:val="restart"/>
          </w:tcPr>
          <w:p w14:paraId="5EA3FC29" w14:textId="77777777" w:rsidR="002D6584" w:rsidRPr="00184CEB" w:rsidRDefault="002D6584" w:rsidP="00184CEB">
            <w:pPr>
              <w:pStyle w:val="NoSpacing"/>
              <w:rPr>
                <w:rFonts w:ascii="Times New Roman" w:hAnsi="Times New Roman" w:cs="Times New Roman"/>
                <w:color w:val="000000"/>
              </w:rPr>
            </w:pPr>
            <w:r w:rsidRPr="00184CEB">
              <w:rPr>
                <w:rFonts w:ascii="Times New Roman" w:hAnsi="Times New Roman" w:cs="Times New Roman"/>
                <w:color w:val="000000"/>
              </w:rPr>
              <w:t>ROE</w:t>
            </w:r>
          </w:p>
        </w:tc>
        <w:tc>
          <w:tcPr>
            <w:tcW w:w="1060" w:type="pct"/>
          </w:tcPr>
          <w:p w14:paraId="540D9021"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w:t>
            </w:r>
            <w:r w:rsidR="00DA578F" w:rsidRPr="00184CEB">
              <w:rPr>
                <w:rFonts w:ascii="Times New Roman" w:hAnsi="Times New Roman" w:cs="Times New Roman"/>
                <w:color w:val="000000"/>
              </w:rPr>
              <w:t>.000</w:t>
            </w:r>
          </w:p>
        </w:tc>
        <w:tc>
          <w:tcPr>
            <w:tcW w:w="1057" w:type="pct"/>
          </w:tcPr>
          <w:p w14:paraId="275F16A9"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60" w:type="pct"/>
          </w:tcPr>
          <w:p w14:paraId="05F50E9D"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60" w:type="pct"/>
          </w:tcPr>
          <w:p w14:paraId="253E5FE0"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2D6584" w:rsidRPr="00184CEB" w14:paraId="7AF2C563" w14:textId="77777777" w:rsidTr="00184CEB">
        <w:trPr>
          <w:trHeight w:val="68"/>
        </w:trPr>
        <w:tc>
          <w:tcPr>
            <w:cnfStyle w:val="001000000000" w:firstRow="0" w:lastRow="0" w:firstColumn="1" w:lastColumn="0" w:oddVBand="0" w:evenVBand="0" w:oddHBand="0" w:evenHBand="0" w:firstRowFirstColumn="0" w:firstRowLastColumn="0" w:lastRowFirstColumn="0" w:lastRowLastColumn="0"/>
            <w:tcW w:w="764" w:type="pct"/>
            <w:vMerge/>
          </w:tcPr>
          <w:p w14:paraId="04524652" w14:textId="77777777" w:rsidR="002D6584" w:rsidRPr="00184CEB" w:rsidRDefault="002D6584" w:rsidP="00184CEB">
            <w:pPr>
              <w:pStyle w:val="NoSpacing"/>
              <w:rPr>
                <w:rFonts w:ascii="Times New Roman" w:hAnsi="Times New Roman" w:cs="Times New Roman"/>
                <w:color w:val="000000"/>
              </w:rPr>
            </w:pPr>
          </w:p>
        </w:tc>
        <w:tc>
          <w:tcPr>
            <w:tcW w:w="1060" w:type="pct"/>
          </w:tcPr>
          <w:p w14:paraId="63605FB9"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57" w:type="pct"/>
          </w:tcPr>
          <w:p w14:paraId="0345354C"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60" w:type="pct"/>
          </w:tcPr>
          <w:p w14:paraId="111A461B"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60" w:type="pct"/>
          </w:tcPr>
          <w:p w14:paraId="380034B5"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2D6584" w:rsidRPr="00184CEB" w14:paraId="7D009191" w14:textId="77777777" w:rsidTr="00DA578F">
        <w:tc>
          <w:tcPr>
            <w:cnfStyle w:val="001000000000" w:firstRow="0" w:lastRow="0" w:firstColumn="1" w:lastColumn="0" w:oddVBand="0" w:evenVBand="0" w:oddHBand="0" w:evenHBand="0" w:firstRowFirstColumn="0" w:firstRowLastColumn="0" w:lastRowFirstColumn="0" w:lastRowLastColumn="0"/>
            <w:tcW w:w="764" w:type="pct"/>
            <w:vMerge w:val="restart"/>
          </w:tcPr>
          <w:p w14:paraId="4E8B6BAA" w14:textId="77777777" w:rsidR="002D6584" w:rsidRPr="00184CEB" w:rsidRDefault="002D6584" w:rsidP="00184CEB">
            <w:pPr>
              <w:pStyle w:val="NoSpacing"/>
              <w:rPr>
                <w:rFonts w:ascii="Times New Roman" w:hAnsi="Times New Roman" w:cs="Times New Roman"/>
                <w:color w:val="000000"/>
              </w:rPr>
            </w:pPr>
            <w:r w:rsidRPr="00184CEB">
              <w:rPr>
                <w:rFonts w:ascii="Times New Roman" w:hAnsi="Times New Roman" w:cs="Times New Roman"/>
                <w:color w:val="000000"/>
              </w:rPr>
              <w:t>NPL</w:t>
            </w:r>
          </w:p>
        </w:tc>
        <w:tc>
          <w:tcPr>
            <w:tcW w:w="1060" w:type="pct"/>
          </w:tcPr>
          <w:p w14:paraId="55AE269B"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w:t>
            </w:r>
            <w:r w:rsidR="00DA578F" w:rsidRPr="00184CEB">
              <w:rPr>
                <w:rFonts w:ascii="Times New Roman" w:hAnsi="Times New Roman" w:cs="Times New Roman"/>
                <w:color w:val="000000"/>
              </w:rPr>
              <w:t>0</w:t>
            </w:r>
            <w:r w:rsidRPr="00184CEB">
              <w:rPr>
                <w:rFonts w:ascii="Times New Roman" w:hAnsi="Times New Roman" w:cs="Times New Roman"/>
                <w:color w:val="000000"/>
              </w:rPr>
              <w:t>.215</w:t>
            </w:r>
          </w:p>
        </w:tc>
        <w:tc>
          <w:tcPr>
            <w:tcW w:w="1057" w:type="pct"/>
          </w:tcPr>
          <w:p w14:paraId="150BFDF3"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1.000</w:t>
            </w:r>
          </w:p>
        </w:tc>
        <w:tc>
          <w:tcPr>
            <w:tcW w:w="1060" w:type="pct"/>
          </w:tcPr>
          <w:p w14:paraId="081A0D80"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60" w:type="pct"/>
          </w:tcPr>
          <w:p w14:paraId="6A84A025"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2D6584" w:rsidRPr="00184CEB" w14:paraId="521F5458" w14:textId="77777777" w:rsidTr="00847F7D">
        <w:trPr>
          <w:trHeight w:val="432"/>
        </w:trPr>
        <w:tc>
          <w:tcPr>
            <w:cnfStyle w:val="001000000000" w:firstRow="0" w:lastRow="0" w:firstColumn="1" w:lastColumn="0" w:oddVBand="0" w:evenVBand="0" w:oddHBand="0" w:evenHBand="0" w:firstRowFirstColumn="0" w:firstRowLastColumn="0" w:lastRowFirstColumn="0" w:lastRowLastColumn="0"/>
            <w:tcW w:w="764" w:type="pct"/>
            <w:vMerge/>
          </w:tcPr>
          <w:p w14:paraId="19DD579F" w14:textId="77777777" w:rsidR="002D6584" w:rsidRPr="00184CEB" w:rsidRDefault="002D6584" w:rsidP="00184CEB">
            <w:pPr>
              <w:pStyle w:val="NoSpacing"/>
              <w:rPr>
                <w:rFonts w:ascii="Times New Roman" w:hAnsi="Times New Roman" w:cs="Times New Roman"/>
                <w:color w:val="000000"/>
              </w:rPr>
            </w:pPr>
          </w:p>
        </w:tc>
        <w:tc>
          <w:tcPr>
            <w:tcW w:w="1060" w:type="pct"/>
          </w:tcPr>
          <w:p w14:paraId="5B77309F"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w:t>
            </w:r>
            <w:r w:rsidR="002D6584" w:rsidRPr="00184CEB">
              <w:rPr>
                <w:rFonts w:ascii="Times New Roman" w:hAnsi="Times New Roman" w:cs="Times New Roman"/>
                <w:color w:val="000000"/>
              </w:rPr>
              <w:t>.142</w:t>
            </w:r>
          </w:p>
        </w:tc>
        <w:tc>
          <w:tcPr>
            <w:tcW w:w="1057" w:type="pct"/>
          </w:tcPr>
          <w:p w14:paraId="06913701"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60" w:type="pct"/>
          </w:tcPr>
          <w:p w14:paraId="0BF7E2C7"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1060" w:type="pct"/>
          </w:tcPr>
          <w:p w14:paraId="3FC3B5B9"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2D6584" w:rsidRPr="00184CEB" w14:paraId="4BBAFE09" w14:textId="77777777" w:rsidTr="00DA578F">
        <w:tc>
          <w:tcPr>
            <w:cnfStyle w:val="001000000000" w:firstRow="0" w:lastRow="0" w:firstColumn="1" w:lastColumn="0" w:oddVBand="0" w:evenVBand="0" w:oddHBand="0" w:evenHBand="0" w:firstRowFirstColumn="0" w:firstRowLastColumn="0" w:lastRowFirstColumn="0" w:lastRowLastColumn="0"/>
            <w:tcW w:w="764" w:type="pct"/>
            <w:vMerge w:val="restart"/>
          </w:tcPr>
          <w:p w14:paraId="16F3A184" w14:textId="77777777" w:rsidR="002D6584" w:rsidRPr="00184CEB" w:rsidRDefault="002D6584" w:rsidP="00184CEB">
            <w:pPr>
              <w:pStyle w:val="NoSpacing"/>
              <w:rPr>
                <w:rFonts w:ascii="Times New Roman" w:hAnsi="Times New Roman" w:cs="Times New Roman"/>
                <w:color w:val="000000"/>
              </w:rPr>
            </w:pPr>
            <w:r w:rsidRPr="00184CEB">
              <w:rPr>
                <w:rFonts w:ascii="Times New Roman" w:hAnsi="Times New Roman" w:cs="Times New Roman"/>
                <w:color w:val="000000"/>
              </w:rPr>
              <w:t>LDR</w:t>
            </w:r>
          </w:p>
        </w:tc>
        <w:tc>
          <w:tcPr>
            <w:tcW w:w="1060" w:type="pct"/>
          </w:tcPr>
          <w:p w14:paraId="1B880DDC"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w:t>
            </w:r>
            <w:r w:rsidR="00DA578F" w:rsidRPr="00184CEB">
              <w:rPr>
                <w:rFonts w:ascii="Times New Roman" w:hAnsi="Times New Roman" w:cs="Times New Roman"/>
                <w:color w:val="000000"/>
              </w:rPr>
              <w:t>0</w:t>
            </w:r>
            <w:r w:rsidRPr="00184CEB">
              <w:rPr>
                <w:rFonts w:ascii="Times New Roman" w:hAnsi="Times New Roman" w:cs="Times New Roman"/>
                <w:color w:val="000000"/>
              </w:rPr>
              <w:t>.129</w:t>
            </w:r>
          </w:p>
        </w:tc>
        <w:tc>
          <w:tcPr>
            <w:tcW w:w="1057" w:type="pct"/>
          </w:tcPr>
          <w:p w14:paraId="4D8880A5"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w:t>
            </w:r>
            <w:r w:rsidR="00DA578F" w:rsidRPr="00184CEB">
              <w:rPr>
                <w:rFonts w:ascii="Times New Roman" w:hAnsi="Times New Roman" w:cs="Times New Roman"/>
                <w:color w:val="000000"/>
              </w:rPr>
              <w:t>0</w:t>
            </w:r>
            <w:r w:rsidRPr="00184CEB">
              <w:rPr>
                <w:rFonts w:ascii="Times New Roman" w:hAnsi="Times New Roman" w:cs="Times New Roman"/>
                <w:color w:val="000000"/>
              </w:rPr>
              <w:t>.081</w:t>
            </w:r>
          </w:p>
        </w:tc>
        <w:tc>
          <w:tcPr>
            <w:tcW w:w="1060" w:type="pct"/>
          </w:tcPr>
          <w:p w14:paraId="08BC1DF9"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1.000</w:t>
            </w:r>
          </w:p>
        </w:tc>
        <w:tc>
          <w:tcPr>
            <w:tcW w:w="1060" w:type="pct"/>
          </w:tcPr>
          <w:p w14:paraId="33D69FBE"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2D6584" w:rsidRPr="00184CEB" w14:paraId="26E609B6" w14:textId="77777777" w:rsidTr="00847F7D">
        <w:trPr>
          <w:trHeight w:val="423"/>
        </w:trPr>
        <w:tc>
          <w:tcPr>
            <w:cnfStyle w:val="001000000000" w:firstRow="0" w:lastRow="0" w:firstColumn="1" w:lastColumn="0" w:oddVBand="0" w:evenVBand="0" w:oddHBand="0" w:evenHBand="0" w:firstRowFirstColumn="0" w:firstRowLastColumn="0" w:lastRowFirstColumn="0" w:lastRowLastColumn="0"/>
            <w:tcW w:w="764" w:type="pct"/>
            <w:vMerge/>
          </w:tcPr>
          <w:p w14:paraId="5FB07A15" w14:textId="77777777" w:rsidR="002D6584" w:rsidRPr="00184CEB" w:rsidRDefault="002D6584" w:rsidP="00184CEB">
            <w:pPr>
              <w:pStyle w:val="NoSpacing"/>
              <w:rPr>
                <w:rFonts w:ascii="Times New Roman" w:hAnsi="Times New Roman" w:cs="Times New Roman"/>
                <w:color w:val="000000"/>
              </w:rPr>
            </w:pPr>
          </w:p>
        </w:tc>
        <w:tc>
          <w:tcPr>
            <w:tcW w:w="1060" w:type="pct"/>
          </w:tcPr>
          <w:p w14:paraId="1048572A"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w:t>
            </w:r>
            <w:r w:rsidR="002D6584" w:rsidRPr="00184CEB">
              <w:rPr>
                <w:rFonts w:ascii="Times New Roman" w:hAnsi="Times New Roman" w:cs="Times New Roman"/>
                <w:color w:val="000000"/>
              </w:rPr>
              <w:t>.381</w:t>
            </w:r>
          </w:p>
        </w:tc>
        <w:tc>
          <w:tcPr>
            <w:tcW w:w="1057" w:type="pct"/>
          </w:tcPr>
          <w:p w14:paraId="4244B070"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w:t>
            </w:r>
            <w:r w:rsidR="002D6584" w:rsidRPr="00184CEB">
              <w:rPr>
                <w:rFonts w:ascii="Times New Roman" w:hAnsi="Times New Roman" w:cs="Times New Roman"/>
                <w:color w:val="000000"/>
              </w:rPr>
              <w:t>.582</w:t>
            </w:r>
          </w:p>
        </w:tc>
        <w:tc>
          <w:tcPr>
            <w:tcW w:w="1060" w:type="pct"/>
          </w:tcPr>
          <w:p w14:paraId="60318BC8"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060" w:type="pct"/>
          </w:tcPr>
          <w:p w14:paraId="67CC625A"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2D6584" w:rsidRPr="00184CEB" w14:paraId="7D9281D1" w14:textId="77777777" w:rsidTr="00DA578F">
        <w:tc>
          <w:tcPr>
            <w:cnfStyle w:val="001000000000" w:firstRow="0" w:lastRow="0" w:firstColumn="1" w:lastColumn="0" w:oddVBand="0" w:evenVBand="0" w:oddHBand="0" w:evenHBand="0" w:firstRowFirstColumn="0" w:firstRowLastColumn="0" w:lastRowFirstColumn="0" w:lastRowLastColumn="0"/>
            <w:tcW w:w="764" w:type="pct"/>
            <w:vMerge w:val="restart"/>
          </w:tcPr>
          <w:p w14:paraId="620F5DFC" w14:textId="77777777" w:rsidR="002D6584" w:rsidRPr="00184CEB" w:rsidRDefault="002D6584" w:rsidP="00184CEB">
            <w:pPr>
              <w:pStyle w:val="NoSpacing"/>
              <w:rPr>
                <w:rFonts w:ascii="Times New Roman" w:hAnsi="Times New Roman" w:cs="Times New Roman"/>
                <w:color w:val="000000"/>
              </w:rPr>
            </w:pPr>
            <w:r w:rsidRPr="00184CEB">
              <w:rPr>
                <w:rFonts w:ascii="Times New Roman" w:hAnsi="Times New Roman" w:cs="Times New Roman"/>
                <w:color w:val="000000"/>
              </w:rPr>
              <w:t>LLP</w:t>
            </w:r>
          </w:p>
        </w:tc>
        <w:tc>
          <w:tcPr>
            <w:tcW w:w="1060" w:type="pct"/>
          </w:tcPr>
          <w:p w14:paraId="029588B5"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w:t>
            </w:r>
            <w:r w:rsidR="00DA578F" w:rsidRPr="00184CEB">
              <w:rPr>
                <w:rFonts w:ascii="Times New Roman" w:hAnsi="Times New Roman" w:cs="Times New Roman"/>
                <w:color w:val="000000"/>
              </w:rPr>
              <w:t>0</w:t>
            </w:r>
            <w:r w:rsidRPr="00184CEB">
              <w:rPr>
                <w:rFonts w:ascii="Times New Roman" w:hAnsi="Times New Roman" w:cs="Times New Roman"/>
                <w:color w:val="000000"/>
              </w:rPr>
              <w:t>.241</w:t>
            </w:r>
          </w:p>
        </w:tc>
        <w:tc>
          <w:tcPr>
            <w:tcW w:w="1057" w:type="pct"/>
          </w:tcPr>
          <w:p w14:paraId="3DAA3A68"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w:t>
            </w:r>
            <w:r w:rsidR="00DA578F" w:rsidRPr="00184CEB">
              <w:rPr>
                <w:rFonts w:ascii="Times New Roman" w:hAnsi="Times New Roman" w:cs="Times New Roman"/>
                <w:color w:val="000000"/>
              </w:rPr>
              <w:t>0</w:t>
            </w:r>
            <w:r w:rsidRPr="00184CEB">
              <w:rPr>
                <w:rFonts w:ascii="Times New Roman" w:hAnsi="Times New Roman" w:cs="Times New Roman"/>
                <w:color w:val="000000"/>
              </w:rPr>
              <w:t>.114</w:t>
            </w:r>
          </w:p>
        </w:tc>
        <w:tc>
          <w:tcPr>
            <w:tcW w:w="1060" w:type="pct"/>
          </w:tcPr>
          <w:p w14:paraId="468F7988"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w:t>
            </w:r>
            <w:r w:rsidR="00DA578F" w:rsidRPr="00184CEB">
              <w:rPr>
                <w:rFonts w:ascii="Times New Roman" w:hAnsi="Times New Roman" w:cs="Times New Roman"/>
                <w:color w:val="000000"/>
              </w:rPr>
              <w:t>0</w:t>
            </w:r>
            <w:r w:rsidRPr="00184CEB">
              <w:rPr>
                <w:rFonts w:ascii="Times New Roman" w:hAnsi="Times New Roman" w:cs="Times New Roman"/>
                <w:color w:val="000000"/>
              </w:rPr>
              <w:t>.101</w:t>
            </w:r>
          </w:p>
        </w:tc>
        <w:tc>
          <w:tcPr>
            <w:tcW w:w="1060" w:type="pct"/>
          </w:tcPr>
          <w:p w14:paraId="09362768"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1.000</w:t>
            </w:r>
          </w:p>
        </w:tc>
      </w:tr>
      <w:tr w:rsidR="002D6584" w:rsidRPr="00184CEB" w14:paraId="7B7EC5F5" w14:textId="77777777" w:rsidTr="00DA578F">
        <w:tc>
          <w:tcPr>
            <w:cnfStyle w:val="001000000000" w:firstRow="0" w:lastRow="0" w:firstColumn="1" w:lastColumn="0" w:oddVBand="0" w:evenVBand="0" w:oddHBand="0" w:evenHBand="0" w:firstRowFirstColumn="0" w:firstRowLastColumn="0" w:lastRowFirstColumn="0" w:lastRowLastColumn="0"/>
            <w:tcW w:w="764" w:type="pct"/>
            <w:vMerge/>
          </w:tcPr>
          <w:p w14:paraId="788B223D" w14:textId="77777777" w:rsidR="002D6584" w:rsidRPr="00184CEB" w:rsidRDefault="002D6584" w:rsidP="00184CEB">
            <w:pPr>
              <w:pStyle w:val="NoSpacing"/>
              <w:rPr>
                <w:rFonts w:ascii="Times New Roman" w:hAnsi="Times New Roman" w:cs="Times New Roman"/>
                <w:color w:val="000000"/>
              </w:rPr>
            </w:pPr>
          </w:p>
        </w:tc>
        <w:tc>
          <w:tcPr>
            <w:tcW w:w="1060" w:type="pct"/>
          </w:tcPr>
          <w:p w14:paraId="0CAD6CFC"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w:t>
            </w:r>
            <w:r w:rsidR="002D6584" w:rsidRPr="00184CEB">
              <w:rPr>
                <w:rFonts w:ascii="Times New Roman" w:hAnsi="Times New Roman" w:cs="Times New Roman"/>
                <w:color w:val="000000"/>
              </w:rPr>
              <w:t>.099</w:t>
            </w:r>
          </w:p>
        </w:tc>
        <w:tc>
          <w:tcPr>
            <w:tcW w:w="1057" w:type="pct"/>
          </w:tcPr>
          <w:p w14:paraId="743AA588"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w:t>
            </w:r>
            <w:r w:rsidR="002D6584" w:rsidRPr="00184CEB">
              <w:rPr>
                <w:rFonts w:ascii="Times New Roman" w:hAnsi="Times New Roman" w:cs="Times New Roman"/>
                <w:color w:val="000000"/>
              </w:rPr>
              <w:t>.439</w:t>
            </w:r>
          </w:p>
        </w:tc>
        <w:tc>
          <w:tcPr>
            <w:tcW w:w="1060" w:type="pct"/>
          </w:tcPr>
          <w:p w14:paraId="08ED5622" w14:textId="77777777" w:rsidR="002D6584" w:rsidRPr="00184CEB" w:rsidRDefault="00DA578F"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w:t>
            </w:r>
            <w:r w:rsidR="002D6584" w:rsidRPr="00184CEB">
              <w:rPr>
                <w:rFonts w:ascii="Times New Roman" w:hAnsi="Times New Roman" w:cs="Times New Roman"/>
                <w:color w:val="000000"/>
              </w:rPr>
              <w:t>.493</w:t>
            </w:r>
          </w:p>
        </w:tc>
        <w:tc>
          <w:tcPr>
            <w:tcW w:w="1060" w:type="pct"/>
          </w:tcPr>
          <w:p w14:paraId="140E166B" w14:textId="77777777" w:rsidR="002D6584" w:rsidRPr="00184CEB" w:rsidRDefault="002D6584" w:rsidP="00184CE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97D45F5" w14:textId="77777777" w:rsidR="002D6584" w:rsidRPr="00184CEB" w:rsidRDefault="002D6584" w:rsidP="00184CEB">
      <w:pPr>
        <w:widowControl w:val="0"/>
        <w:autoSpaceDE w:val="0"/>
        <w:autoSpaceDN w:val="0"/>
        <w:adjustRightInd w:val="0"/>
        <w:spacing w:after="0" w:line="276" w:lineRule="auto"/>
        <w:rPr>
          <w:rFonts w:ascii="Times New Roman" w:hAnsi="Times New Roman" w:cs="Times New Roman"/>
        </w:rPr>
      </w:pPr>
      <w:r w:rsidRPr="00184CEB">
        <w:rPr>
          <w:rFonts w:ascii="Times New Roman" w:hAnsi="Times New Roman" w:cs="Times New Roman"/>
          <w:b/>
        </w:rPr>
        <w:t>Source: Researcher’s compilation, 2026</w:t>
      </w:r>
    </w:p>
    <w:p w14:paraId="52B2515E" w14:textId="77777777" w:rsidR="00184CEB" w:rsidRDefault="00184CEB" w:rsidP="00184CEB">
      <w:pPr>
        <w:autoSpaceDE w:val="0"/>
        <w:autoSpaceDN w:val="0"/>
        <w:adjustRightInd w:val="0"/>
        <w:spacing w:before="240" w:after="0" w:line="276" w:lineRule="auto"/>
        <w:jc w:val="both"/>
        <w:rPr>
          <w:rFonts w:ascii="Times New Roman" w:hAnsi="Times New Roman" w:cs="Times New Roman"/>
          <w:noProof/>
          <w:color w:val="000000"/>
        </w:rPr>
        <w:sectPr w:rsidR="00184CEB" w:rsidSect="00184CEB">
          <w:type w:val="continuous"/>
          <w:pgSz w:w="12240" w:h="15840"/>
          <w:pgMar w:top="1440" w:right="1080" w:bottom="1440" w:left="1080" w:header="720" w:footer="720" w:gutter="0"/>
          <w:pgNumType w:start="1"/>
          <w:cols w:space="720"/>
          <w:docGrid w:linePitch="360"/>
        </w:sectPr>
      </w:pPr>
    </w:p>
    <w:p w14:paraId="65F1AEE1" w14:textId="139B9510" w:rsidR="00CB484C" w:rsidRPr="00184CEB" w:rsidRDefault="00CB484C" w:rsidP="00184CEB">
      <w:pPr>
        <w:autoSpaceDE w:val="0"/>
        <w:autoSpaceDN w:val="0"/>
        <w:adjustRightInd w:val="0"/>
        <w:spacing w:before="240" w:after="0" w:line="276" w:lineRule="auto"/>
        <w:jc w:val="both"/>
        <w:rPr>
          <w:rFonts w:ascii="Times New Roman" w:hAnsi="Times New Roman" w:cs="Times New Roman"/>
          <w:b/>
        </w:rPr>
      </w:pPr>
      <w:r w:rsidRPr="00184CEB">
        <w:rPr>
          <w:rFonts w:ascii="Times New Roman" w:hAnsi="Times New Roman" w:cs="Times New Roman"/>
          <w:noProof/>
          <w:color w:val="000000"/>
        </w:rPr>
        <w:lastRenderedPageBreak/>
        <w:t xml:space="preserve">From Table </w:t>
      </w:r>
      <w:r w:rsidR="00184CEB">
        <w:rPr>
          <w:rFonts w:ascii="Times New Roman" w:hAnsi="Times New Roman" w:cs="Times New Roman"/>
          <w:noProof/>
          <w:color w:val="000000"/>
        </w:rPr>
        <w:t>4</w:t>
      </w:r>
      <w:r w:rsidRPr="00184CEB">
        <w:rPr>
          <w:rFonts w:ascii="Times New Roman" w:hAnsi="Times New Roman" w:cs="Times New Roman"/>
          <w:noProof/>
          <w:color w:val="000000"/>
        </w:rPr>
        <w:t xml:space="preserve">, there is an insignificant negative relationship between </w:t>
      </w:r>
      <w:r w:rsidR="00245079" w:rsidRPr="00184CEB">
        <w:rPr>
          <w:rFonts w:ascii="Times New Roman" w:hAnsi="Times New Roman" w:cs="Times New Roman"/>
          <w:noProof/>
          <w:color w:val="000000"/>
        </w:rPr>
        <w:t>ROE</w:t>
      </w:r>
      <w:r w:rsidRPr="00184CEB">
        <w:rPr>
          <w:rFonts w:ascii="Times New Roman" w:hAnsi="Times New Roman" w:cs="Times New Roman"/>
          <w:noProof/>
          <w:color w:val="000000"/>
        </w:rPr>
        <w:t xml:space="preserve"> and NPL (r = -0.</w:t>
      </w:r>
      <w:r w:rsidR="00245079" w:rsidRPr="00184CEB">
        <w:rPr>
          <w:rFonts w:ascii="Times New Roman" w:hAnsi="Times New Roman" w:cs="Times New Roman"/>
          <w:noProof/>
          <w:color w:val="000000"/>
        </w:rPr>
        <w:t>215</w:t>
      </w:r>
      <w:r w:rsidRPr="00184CEB">
        <w:rPr>
          <w:rFonts w:ascii="Times New Roman" w:hAnsi="Times New Roman" w:cs="Times New Roman"/>
          <w:noProof/>
          <w:color w:val="000000"/>
        </w:rPr>
        <w:t>; p = 0.</w:t>
      </w:r>
      <w:r w:rsidR="00245079" w:rsidRPr="00184CEB">
        <w:rPr>
          <w:rFonts w:ascii="Times New Roman" w:hAnsi="Times New Roman" w:cs="Times New Roman"/>
          <w:noProof/>
          <w:color w:val="000000"/>
        </w:rPr>
        <w:t xml:space="preserve">142); ROE and LDR (r = -0.129; p = 0.381) and ROE and LLP (r = -0.241; p = 0.099). These results gives an indication that credit risks has insignificant negative </w:t>
      </w:r>
      <w:r w:rsidR="004D7A00" w:rsidRPr="00184CEB">
        <w:rPr>
          <w:rFonts w:ascii="Times New Roman" w:hAnsi="Times New Roman" w:cs="Times New Roman"/>
          <w:noProof/>
          <w:color w:val="000000"/>
        </w:rPr>
        <w:t>association with</w:t>
      </w:r>
      <w:r w:rsidR="00245079" w:rsidRPr="00184CEB">
        <w:rPr>
          <w:rFonts w:ascii="Times New Roman" w:hAnsi="Times New Roman" w:cs="Times New Roman"/>
          <w:noProof/>
          <w:color w:val="000000"/>
        </w:rPr>
        <w:t xml:space="preserve"> financial performance of DMBs in Nigeria. This finding of this study is inconsistent with the studies of </w:t>
      </w:r>
      <w:proofErr w:type="spellStart"/>
      <w:r w:rsidR="00245079" w:rsidRPr="00184CEB">
        <w:rPr>
          <w:rFonts w:ascii="Times New Roman" w:hAnsi="Times New Roman" w:cs="Times New Roman"/>
        </w:rPr>
        <w:t>Kankpang</w:t>
      </w:r>
      <w:proofErr w:type="spellEnd"/>
      <w:r w:rsidR="00245079" w:rsidRPr="00184CEB">
        <w:rPr>
          <w:rFonts w:ascii="Times New Roman" w:hAnsi="Times New Roman" w:cs="Times New Roman"/>
        </w:rPr>
        <w:t xml:space="preserve">, </w:t>
      </w:r>
      <w:r w:rsidR="00245079" w:rsidRPr="00184CEB">
        <w:rPr>
          <w:rFonts w:ascii="Times New Roman" w:hAnsi="Times New Roman" w:cs="Times New Roman"/>
          <w:i/>
          <w:iCs/>
        </w:rPr>
        <w:t>et al.</w:t>
      </w:r>
      <w:r w:rsidR="00245079" w:rsidRPr="00184CEB">
        <w:rPr>
          <w:rFonts w:ascii="Times New Roman" w:hAnsi="Times New Roman" w:cs="Times New Roman"/>
          <w:iCs/>
        </w:rPr>
        <w:t xml:space="preserve"> </w:t>
      </w:r>
      <w:r w:rsidR="00245079" w:rsidRPr="00184CEB">
        <w:rPr>
          <w:rFonts w:ascii="Times New Roman" w:hAnsi="Times New Roman" w:cs="Times New Roman"/>
        </w:rPr>
        <w:t xml:space="preserve">(2023); </w:t>
      </w:r>
      <w:proofErr w:type="spellStart"/>
      <w:r w:rsidR="00245079" w:rsidRPr="00184CEB">
        <w:rPr>
          <w:rFonts w:ascii="Times New Roman" w:hAnsi="Times New Roman" w:cs="Times New Roman"/>
        </w:rPr>
        <w:t>Jolaiya</w:t>
      </w:r>
      <w:proofErr w:type="spellEnd"/>
      <w:r w:rsidR="00245079" w:rsidRPr="00184CEB">
        <w:rPr>
          <w:rFonts w:ascii="Times New Roman" w:hAnsi="Times New Roman" w:cs="Times New Roman"/>
        </w:rPr>
        <w:t xml:space="preserve"> (2025) but partially agrees with </w:t>
      </w:r>
      <w:proofErr w:type="spellStart"/>
      <w:r w:rsidR="00245079" w:rsidRPr="00184CEB">
        <w:rPr>
          <w:rFonts w:ascii="Times New Roman" w:hAnsi="Times New Roman" w:cs="Times New Roman"/>
          <w:bCs/>
        </w:rPr>
        <w:t>Byamukama</w:t>
      </w:r>
      <w:proofErr w:type="spellEnd"/>
      <w:r w:rsidR="00245079" w:rsidRPr="00184CEB">
        <w:rPr>
          <w:rFonts w:ascii="Times New Roman" w:hAnsi="Times New Roman" w:cs="Times New Roman"/>
          <w:bCs/>
        </w:rPr>
        <w:t xml:space="preserve"> and David</w:t>
      </w:r>
      <w:r w:rsidR="00245079" w:rsidRPr="00184CEB">
        <w:rPr>
          <w:rFonts w:ascii="Times New Roman" w:hAnsi="Times New Roman" w:cs="Times New Roman"/>
        </w:rPr>
        <w:t xml:space="preserve"> (2025) and </w:t>
      </w:r>
      <w:proofErr w:type="spellStart"/>
      <w:r w:rsidR="00245079" w:rsidRPr="00184CEB">
        <w:rPr>
          <w:rFonts w:ascii="Times New Roman" w:hAnsi="Times New Roman" w:cs="Times New Roman"/>
        </w:rPr>
        <w:t>Salifu</w:t>
      </w:r>
      <w:proofErr w:type="spellEnd"/>
      <w:r w:rsidR="00245079" w:rsidRPr="00184CEB">
        <w:rPr>
          <w:rFonts w:ascii="Times New Roman" w:hAnsi="Times New Roman" w:cs="Times New Roman"/>
        </w:rPr>
        <w:t xml:space="preserve">, </w:t>
      </w:r>
      <w:r w:rsidR="00245079" w:rsidRPr="00184CEB">
        <w:rPr>
          <w:rFonts w:ascii="Times New Roman" w:hAnsi="Times New Roman" w:cs="Times New Roman"/>
          <w:i/>
        </w:rPr>
        <w:t>et al.</w:t>
      </w:r>
      <w:r w:rsidR="00245079" w:rsidRPr="00184CEB">
        <w:rPr>
          <w:rFonts w:ascii="Times New Roman" w:hAnsi="Times New Roman" w:cs="Times New Roman"/>
        </w:rPr>
        <w:t xml:space="preserve"> (2026) in the direction of the effects.</w:t>
      </w:r>
    </w:p>
    <w:p w14:paraId="03CED6A4" w14:textId="77777777" w:rsidR="00CB484C" w:rsidRPr="00184CEB" w:rsidRDefault="00245079" w:rsidP="00184CEB">
      <w:pPr>
        <w:spacing w:before="240" w:after="240" w:line="276" w:lineRule="auto"/>
        <w:jc w:val="both"/>
        <w:rPr>
          <w:rFonts w:ascii="Times New Roman" w:hAnsi="Times New Roman" w:cs="Times New Roman"/>
          <w:b/>
        </w:rPr>
      </w:pPr>
      <w:r w:rsidRPr="00184CEB">
        <w:rPr>
          <w:rFonts w:ascii="Times New Roman" w:hAnsi="Times New Roman" w:cs="Times New Roman"/>
          <w:b/>
        </w:rPr>
        <w:t>4.4</w:t>
      </w:r>
      <w:r w:rsidRPr="00184CEB">
        <w:rPr>
          <w:rFonts w:ascii="Times New Roman" w:hAnsi="Times New Roman" w:cs="Times New Roman"/>
          <w:b/>
        </w:rPr>
        <w:tab/>
      </w:r>
      <w:r w:rsidR="00CB484C" w:rsidRPr="00184CEB">
        <w:rPr>
          <w:rFonts w:ascii="Times New Roman" w:hAnsi="Times New Roman" w:cs="Times New Roman"/>
          <w:b/>
        </w:rPr>
        <w:t>Model Analysis</w:t>
      </w:r>
      <w:r w:rsidRPr="00184CEB">
        <w:rPr>
          <w:rFonts w:ascii="Times New Roman" w:hAnsi="Times New Roman" w:cs="Times New Roman"/>
          <w:b/>
        </w:rPr>
        <w:t>: Regression</w:t>
      </w:r>
    </w:p>
    <w:p w14:paraId="310D1072" w14:textId="077860EC" w:rsidR="00CB484C" w:rsidRPr="00184CEB" w:rsidRDefault="001D51E5" w:rsidP="00184CEB">
      <w:pPr>
        <w:spacing w:line="276" w:lineRule="auto"/>
        <w:jc w:val="both"/>
        <w:rPr>
          <w:rFonts w:ascii="Times New Roman" w:hAnsi="Times New Roman" w:cs="Times New Roman"/>
        </w:rPr>
      </w:pPr>
      <w:r w:rsidRPr="00184CEB">
        <w:rPr>
          <w:rFonts w:ascii="Times New Roman" w:hAnsi="Times New Roman" w:cs="Times New Roman"/>
        </w:rPr>
        <w:lastRenderedPageBreak/>
        <w:t>T</w:t>
      </w:r>
      <w:r w:rsidR="00CB484C" w:rsidRPr="00184CEB">
        <w:rPr>
          <w:rFonts w:ascii="Times New Roman" w:hAnsi="Times New Roman" w:cs="Times New Roman"/>
        </w:rPr>
        <w:t xml:space="preserve">he F-value of </w:t>
      </w:r>
      <w:r w:rsidRPr="00184CEB">
        <w:rPr>
          <w:rFonts w:ascii="Times New Roman" w:hAnsi="Times New Roman" w:cs="Times New Roman"/>
        </w:rPr>
        <w:t xml:space="preserve">2.579 </w:t>
      </w:r>
      <w:r w:rsidR="00CB484C" w:rsidRPr="00184CEB">
        <w:rPr>
          <w:rFonts w:ascii="Times New Roman" w:hAnsi="Times New Roman" w:cs="Times New Roman"/>
        </w:rPr>
        <w:t xml:space="preserve">indicates that the regression is significant. The result reveals that error across the entities are homogeneous and in other to choose the best model from either the fixed effect or random effect estimate, </w:t>
      </w:r>
      <w:proofErr w:type="spellStart"/>
      <w:r w:rsidR="00CB484C" w:rsidRPr="00184CEB">
        <w:rPr>
          <w:rFonts w:ascii="Times New Roman" w:hAnsi="Times New Roman" w:cs="Times New Roman"/>
        </w:rPr>
        <w:t>hausman</w:t>
      </w:r>
      <w:proofErr w:type="spellEnd"/>
      <w:r w:rsidR="00CB484C" w:rsidRPr="00184CEB">
        <w:rPr>
          <w:rFonts w:ascii="Times New Roman" w:hAnsi="Times New Roman" w:cs="Times New Roman"/>
        </w:rPr>
        <w:t xml:space="preserve"> specification test was carried out. However, the null hypothesis is that random effect estimate is appropriate while alternate hypothesis is that fixed eff</w:t>
      </w:r>
      <w:r w:rsidRPr="00184CEB">
        <w:rPr>
          <w:rFonts w:ascii="Times New Roman" w:hAnsi="Times New Roman" w:cs="Times New Roman"/>
        </w:rPr>
        <w:t>ect estimate is appropriate. Based on the</w:t>
      </w:r>
      <w:r w:rsidR="00CB484C" w:rsidRPr="00184CEB">
        <w:rPr>
          <w:rFonts w:ascii="Times New Roman" w:hAnsi="Times New Roman" w:cs="Times New Roman"/>
        </w:rPr>
        <w:t xml:space="preserve"> result of </w:t>
      </w:r>
      <w:proofErr w:type="spellStart"/>
      <w:r w:rsidR="00CB484C" w:rsidRPr="00184CEB">
        <w:rPr>
          <w:rFonts w:ascii="Times New Roman" w:hAnsi="Times New Roman" w:cs="Times New Roman"/>
        </w:rPr>
        <w:t>hausman</w:t>
      </w:r>
      <w:proofErr w:type="spellEnd"/>
      <w:r w:rsidR="00CB484C" w:rsidRPr="00184CEB">
        <w:rPr>
          <w:rFonts w:ascii="Times New Roman" w:hAnsi="Times New Roman" w:cs="Times New Roman"/>
        </w:rPr>
        <w:t xml:space="preserve"> test</w:t>
      </w:r>
      <w:r w:rsidRPr="00184CEB">
        <w:rPr>
          <w:rFonts w:ascii="Times New Roman" w:hAnsi="Times New Roman" w:cs="Times New Roman"/>
        </w:rPr>
        <w:t>,</w:t>
      </w:r>
      <w:r w:rsidR="00CB484C" w:rsidRPr="00184CEB">
        <w:rPr>
          <w:rFonts w:ascii="Times New Roman" w:hAnsi="Times New Roman" w:cs="Times New Roman"/>
        </w:rPr>
        <w:t xml:space="preserve"> </w:t>
      </w:r>
      <w:r w:rsidRPr="00184CEB">
        <w:rPr>
          <w:rFonts w:ascii="Times New Roman" w:hAnsi="Times New Roman" w:cs="Times New Roman"/>
        </w:rPr>
        <w:t xml:space="preserve">random effect result was </w:t>
      </w:r>
      <w:r w:rsidR="00CB484C" w:rsidRPr="00184CEB">
        <w:rPr>
          <w:rFonts w:ascii="Times New Roman" w:hAnsi="Times New Roman" w:cs="Times New Roman"/>
        </w:rPr>
        <w:t>used for study. The regression model is the tool for the testing of the hypotheses of the study. The model of the regressi</w:t>
      </w:r>
      <w:r w:rsidRPr="00184CEB">
        <w:rPr>
          <w:rFonts w:ascii="Times New Roman" w:hAnsi="Times New Roman" w:cs="Times New Roman"/>
        </w:rPr>
        <w:t>on</w:t>
      </w:r>
      <w:r w:rsidR="00184CEB">
        <w:rPr>
          <w:rFonts w:ascii="Times New Roman" w:hAnsi="Times New Roman" w:cs="Times New Roman"/>
        </w:rPr>
        <w:t xml:space="preserve"> is represented in the table 5 </w:t>
      </w:r>
      <w:r w:rsidR="00CB484C" w:rsidRPr="00184CEB">
        <w:rPr>
          <w:rFonts w:ascii="Times New Roman" w:hAnsi="Times New Roman" w:cs="Times New Roman"/>
        </w:rPr>
        <w:t>below:</w:t>
      </w:r>
    </w:p>
    <w:p w14:paraId="74BA594C" w14:textId="77777777" w:rsidR="00184CEB" w:rsidRDefault="00184CEB" w:rsidP="00184CEB">
      <w:pPr>
        <w:spacing w:after="0" w:line="276" w:lineRule="auto"/>
        <w:ind w:left="720" w:hanging="720"/>
        <w:jc w:val="both"/>
        <w:rPr>
          <w:rFonts w:ascii="Times New Roman" w:hAnsi="Times New Roman" w:cs="Times New Roman"/>
          <w:b/>
        </w:rPr>
        <w:sectPr w:rsidR="00184CEB" w:rsidSect="00184CEB">
          <w:type w:val="continuous"/>
          <w:pgSz w:w="12240" w:h="15840"/>
          <w:pgMar w:top="1440" w:right="1080" w:bottom="1440" w:left="1080" w:header="720" w:footer="720" w:gutter="0"/>
          <w:pgNumType w:start="1"/>
          <w:cols w:num="2" w:space="360"/>
          <w:docGrid w:linePitch="360"/>
        </w:sectPr>
      </w:pPr>
    </w:p>
    <w:p w14:paraId="5D3CA819" w14:textId="580DB181" w:rsidR="00CB484C" w:rsidRPr="00184CEB" w:rsidRDefault="00184CEB" w:rsidP="00184CEB">
      <w:pPr>
        <w:spacing w:after="0" w:line="276" w:lineRule="auto"/>
        <w:ind w:left="720" w:hanging="720"/>
        <w:jc w:val="both"/>
        <w:rPr>
          <w:rFonts w:ascii="Times New Roman" w:hAnsi="Times New Roman" w:cs="Times New Roman"/>
          <w:b/>
        </w:rPr>
      </w:pPr>
      <w:r>
        <w:rPr>
          <w:rFonts w:ascii="Times New Roman" w:hAnsi="Times New Roman" w:cs="Times New Roman"/>
          <w:b/>
        </w:rPr>
        <w:lastRenderedPageBreak/>
        <w:t xml:space="preserve">Table 5: </w:t>
      </w:r>
      <w:r w:rsidR="00CB484C" w:rsidRPr="00184CEB">
        <w:rPr>
          <w:rFonts w:ascii="Times New Roman" w:hAnsi="Times New Roman" w:cs="Times New Roman"/>
          <w:b/>
        </w:rPr>
        <w:t>Model for Regression</w:t>
      </w:r>
    </w:p>
    <w:tbl>
      <w:tblPr>
        <w:tblStyle w:val="PlainTable2"/>
        <w:tblW w:w="5000" w:type="pct"/>
        <w:tblLook w:val="06A0" w:firstRow="1" w:lastRow="0" w:firstColumn="1" w:lastColumn="0" w:noHBand="1" w:noVBand="1"/>
      </w:tblPr>
      <w:tblGrid>
        <w:gridCol w:w="1266"/>
        <w:gridCol w:w="1327"/>
        <w:gridCol w:w="30"/>
        <w:gridCol w:w="2324"/>
        <w:gridCol w:w="1647"/>
        <w:gridCol w:w="873"/>
        <w:gridCol w:w="968"/>
        <w:gridCol w:w="1645"/>
      </w:tblGrid>
      <w:tr w:rsidR="00847F7D" w:rsidRPr="00184CEB" w14:paraId="2E853380" w14:textId="77777777" w:rsidTr="001B1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pct"/>
          </w:tcPr>
          <w:p w14:paraId="7B09BA3E" w14:textId="77777777" w:rsidR="00847F7D" w:rsidRPr="00184CEB" w:rsidRDefault="00847F7D" w:rsidP="00184CEB">
            <w:pPr>
              <w:widowControl w:val="0"/>
              <w:autoSpaceDE w:val="0"/>
              <w:autoSpaceDN w:val="0"/>
              <w:adjustRightInd w:val="0"/>
              <w:spacing w:line="276" w:lineRule="auto"/>
              <w:rPr>
                <w:rFonts w:ascii="Times New Roman" w:hAnsi="Times New Roman" w:cs="Times New Roman"/>
              </w:rPr>
            </w:pPr>
          </w:p>
        </w:tc>
        <w:tc>
          <w:tcPr>
            <w:tcW w:w="673" w:type="pct"/>
            <w:gridSpan w:val="2"/>
          </w:tcPr>
          <w:p w14:paraId="3F3AE3B2" w14:textId="77777777" w:rsidR="00847F7D" w:rsidRPr="00184CEB" w:rsidRDefault="00847F7D" w:rsidP="00184CEB">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184CEB">
              <w:rPr>
                <w:rFonts w:ascii="Times New Roman" w:hAnsi="Times New Roman" w:cs="Times New Roman"/>
              </w:rPr>
              <w:t>Coef</w:t>
            </w:r>
            <w:proofErr w:type="spellEnd"/>
            <w:r w:rsidRPr="00184CEB">
              <w:rPr>
                <w:rFonts w:ascii="Times New Roman" w:hAnsi="Times New Roman" w:cs="Times New Roman"/>
              </w:rPr>
              <w:t>.</w:t>
            </w:r>
          </w:p>
        </w:tc>
        <w:tc>
          <w:tcPr>
            <w:tcW w:w="1153" w:type="pct"/>
          </w:tcPr>
          <w:p w14:paraId="513DF137" w14:textId="77777777" w:rsidR="00847F7D" w:rsidRPr="00184CEB" w:rsidRDefault="00847F7D" w:rsidP="00184CEB">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Std. Err.</w:t>
            </w:r>
          </w:p>
        </w:tc>
        <w:tc>
          <w:tcPr>
            <w:tcW w:w="817" w:type="pct"/>
          </w:tcPr>
          <w:p w14:paraId="505BA4BE" w14:textId="77777777" w:rsidR="00847F7D" w:rsidRPr="00184CEB" w:rsidRDefault="00847F7D" w:rsidP="00184CEB">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t-value</w:t>
            </w:r>
          </w:p>
        </w:tc>
        <w:tc>
          <w:tcPr>
            <w:tcW w:w="913" w:type="pct"/>
            <w:gridSpan w:val="2"/>
          </w:tcPr>
          <w:p w14:paraId="66CBFE17" w14:textId="77777777" w:rsidR="00847F7D" w:rsidRPr="00184CEB" w:rsidRDefault="00847F7D" w:rsidP="00184CEB">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p-value</w:t>
            </w:r>
          </w:p>
        </w:tc>
        <w:tc>
          <w:tcPr>
            <w:tcW w:w="816" w:type="pct"/>
          </w:tcPr>
          <w:p w14:paraId="3ADF95DE" w14:textId="77777777" w:rsidR="00847F7D" w:rsidRPr="00184CEB" w:rsidRDefault="00847F7D" w:rsidP="00184CEB">
            <w:pPr>
              <w:widowControl w:val="0"/>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Decision</w:t>
            </w:r>
          </w:p>
        </w:tc>
      </w:tr>
      <w:tr w:rsidR="00847F7D" w:rsidRPr="00184CEB" w14:paraId="11732BCD" w14:textId="77777777" w:rsidTr="001B11A7">
        <w:tc>
          <w:tcPr>
            <w:cnfStyle w:val="001000000000" w:firstRow="0" w:lastRow="0" w:firstColumn="1" w:lastColumn="0" w:oddVBand="0" w:evenVBand="0" w:oddHBand="0" w:evenHBand="0" w:firstRowFirstColumn="0" w:firstRowLastColumn="0" w:lastRowFirstColumn="0" w:lastRowLastColumn="0"/>
            <w:tcW w:w="628" w:type="pct"/>
          </w:tcPr>
          <w:p w14:paraId="471584C6" w14:textId="77777777" w:rsidR="00847F7D" w:rsidRPr="00184CEB" w:rsidRDefault="00847F7D" w:rsidP="00184CEB">
            <w:pPr>
              <w:widowControl w:val="0"/>
              <w:autoSpaceDE w:val="0"/>
              <w:autoSpaceDN w:val="0"/>
              <w:adjustRightInd w:val="0"/>
              <w:spacing w:line="276" w:lineRule="auto"/>
              <w:rPr>
                <w:rFonts w:ascii="Times New Roman" w:hAnsi="Times New Roman" w:cs="Times New Roman"/>
              </w:rPr>
            </w:pPr>
            <w:r w:rsidRPr="00184CEB">
              <w:rPr>
                <w:rFonts w:ascii="Times New Roman" w:hAnsi="Times New Roman" w:cs="Times New Roman"/>
              </w:rPr>
              <w:t>NPL</w:t>
            </w:r>
          </w:p>
        </w:tc>
        <w:tc>
          <w:tcPr>
            <w:tcW w:w="673" w:type="pct"/>
            <w:gridSpan w:val="2"/>
          </w:tcPr>
          <w:p w14:paraId="1F938084"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-0.136</w:t>
            </w:r>
          </w:p>
        </w:tc>
        <w:tc>
          <w:tcPr>
            <w:tcW w:w="1153" w:type="pct"/>
          </w:tcPr>
          <w:p w14:paraId="78B60099"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0.073</w:t>
            </w:r>
          </w:p>
        </w:tc>
        <w:tc>
          <w:tcPr>
            <w:tcW w:w="817" w:type="pct"/>
          </w:tcPr>
          <w:p w14:paraId="7941D3B5"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-1.870</w:t>
            </w:r>
          </w:p>
        </w:tc>
        <w:tc>
          <w:tcPr>
            <w:tcW w:w="913" w:type="pct"/>
            <w:gridSpan w:val="2"/>
          </w:tcPr>
          <w:p w14:paraId="6D63B6C5"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0.068</w:t>
            </w:r>
          </w:p>
        </w:tc>
        <w:tc>
          <w:tcPr>
            <w:tcW w:w="816" w:type="pct"/>
          </w:tcPr>
          <w:p w14:paraId="256792B0" w14:textId="77777777" w:rsidR="00847F7D" w:rsidRPr="00184CEB" w:rsidRDefault="00A22B48"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Accepted</w:t>
            </w:r>
          </w:p>
        </w:tc>
      </w:tr>
      <w:tr w:rsidR="00847F7D" w:rsidRPr="00184CEB" w14:paraId="493CBE14" w14:textId="77777777" w:rsidTr="001B11A7">
        <w:tc>
          <w:tcPr>
            <w:cnfStyle w:val="001000000000" w:firstRow="0" w:lastRow="0" w:firstColumn="1" w:lastColumn="0" w:oddVBand="0" w:evenVBand="0" w:oddHBand="0" w:evenHBand="0" w:firstRowFirstColumn="0" w:firstRowLastColumn="0" w:lastRowFirstColumn="0" w:lastRowLastColumn="0"/>
            <w:tcW w:w="628" w:type="pct"/>
          </w:tcPr>
          <w:p w14:paraId="0A64245A" w14:textId="77777777" w:rsidR="00847F7D" w:rsidRPr="00184CEB" w:rsidRDefault="00847F7D" w:rsidP="00184CEB">
            <w:pPr>
              <w:widowControl w:val="0"/>
              <w:autoSpaceDE w:val="0"/>
              <w:autoSpaceDN w:val="0"/>
              <w:adjustRightInd w:val="0"/>
              <w:spacing w:line="276" w:lineRule="auto"/>
              <w:rPr>
                <w:rFonts w:ascii="Times New Roman" w:hAnsi="Times New Roman" w:cs="Times New Roman"/>
              </w:rPr>
            </w:pPr>
            <w:r w:rsidRPr="00184CEB">
              <w:rPr>
                <w:rFonts w:ascii="Times New Roman" w:hAnsi="Times New Roman" w:cs="Times New Roman"/>
              </w:rPr>
              <w:t>LDR</w:t>
            </w:r>
          </w:p>
        </w:tc>
        <w:tc>
          <w:tcPr>
            <w:tcW w:w="673" w:type="pct"/>
            <w:gridSpan w:val="2"/>
          </w:tcPr>
          <w:p w14:paraId="3ED3521C"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-0.099</w:t>
            </w:r>
          </w:p>
        </w:tc>
        <w:tc>
          <w:tcPr>
            <w:tcW w:w="1153" w:type="pct"/>
          </w:tcPr>
          <w:p w14:paraId="4C01C59A"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0.078</w:t>
            </w:r>
          </w:p>
        </w:tc>
        <w:tc>
          <w:tcPr>
            <w:tcW w:w="817" w:type="pct"/>
          </w:tcPr>
          <w:p w14:paraId="7B067F15"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-1.283</w:t>
            </w:r>
          </w:p>
        </w:tc>
        <w:tc>
          <w:tcPr>
            <w:tcW w:w="913" w:type="pct"/>
            <w:gridSpan w:val="2"/>
          </w:tcPr>
          <w:p w14:paraId="4346362D"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0.206</w:t>
            </w:r>
          </w:p>
        </w:tc>
        <w:tc>
          <w:tcPr>
            <w:tcW w:w="816" w:type="pct"/>
          </w:tcPr>
          <w:p w14:paraId="77992566" w14:textId="77777777" w:rsidR="00847F7D" w:rsidRPr="00184CEB" w:rsidRDefault="00A22B48"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Accepted</w:t>
            </w:r>
          </w:p>
        </w:tc>
      </w:tr>
      <w:tr w:rsidR="00847F7D" w:rsidRPr="00184CEB" w14:paraId="36AEC635" w14:textId="77777777" w:rsidTr="001B11A7">
        <w:tc>
          <w:tcPr>
            <w:cnfStyle w:val="001000000000" w:firstRow="0" w:lastRow="0" w:firstColumn="1" w:lastColumn="0" w:oddVBand="0" w:evenVBand="0" w:oddHBand="0" w:evenHBand="0" w:firstRowFirstColumn="0" w:firstRowLastColumn="0" w:lastRowFirstColumn="0" w:lastRowLastColumn="0"/>
            <w:tcW w:w="628" w:type="pct"/>
          </w:tcPr>
          <w:p w14:paraId="3A54E134" w14:textId="77777777" w:rsidR="00847F7D" w:rsidRPr="00184CEB" w:rsidRDefault="00847F7D" w:rsidP="00184CEB">
            <w:pPr>
              <w:widowControl w:val="0"/>
              <w:autoSpaceDE w:val="0"/>
              <w:autoSpaceDN w:val="0"/>
              <w:adjustRightInd w:val="0"/>
              <w:spacing w:line="276" w:lineRule="auto"/>
              <w:rPr>
                <w:rFonts w:ascii="Times New Roman" w:hAnsi="Times New Roman" w:cs="Times New Roman"/>
              </w:rPr>
            </w:pPr>
            <w:r w:rsidRPr="00184CEB">
              <w:rPr>
                <w:rFonts w:ascii="Times New Roman" w:hAnsi="Times New Roman" w:cs="Times New Roman"/>
              </w:rPr>
              <w:t>LLP</w:t>
            </w:r>
          </w:p>
        </w:tc>
        <w:tc>
          <w:tcPr>
            <w:tcW w:w="673" w:type="pct"/>
            <w:gridSpan w:val="2"/>
          </w:tcPr>
          <w:p w14:paraId="65505CDB"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-0.039</w:t>
            </w:r>
          </w:p>
        </w:tc>
        <w:tc>
          <w:tcPr>
            <w:tcW w:w="1153" w:type="pct"/>
          </w:tcPr>
          <w:p w14:paraId="57073D03"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0.019</w:t>
            </w:r>
          </w:p>
        </w:tc>
        <w:tc>
          <w:tcPr>
            <w:tcW w:w="817" w:type="pct"/>
          </w:tcPr>
          <w:p w14:paraId="4BBC74CE"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-2.054</w:t>
            </w:r>
          </w:p>
        </w:tc>
        <w:tc>
          <w:tcPr>
            <w:tcW w:w="913" w:type="pct"/>
            <w:gridSpan w:val="2"/>
          </w:tcPr>
          <w:p w14:paraId="17D9DF13" w14:textId="77777777" w:rsidR="00847F7D" w:rsidRPr="00184CEB" w:rsidRDefault="00847F7D" w:rsidP="00184CEB">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84CEB">
              <w:rPr>
                <w:rFonts w:ascii="Times New Roman" w:hAnsi="Times New Roman" w:cs="Times New Roman"/>
                <w:color w:val="000000"/>
              </w:rPr>
              <w:t>0.046</w:t>
            </w:r>
          </w:p>
        </w:tc>
        <w:tc>
          <w:tcPr>
            <w:tcW w:w="816" w:type="pct"/>
          </w:tcPr>
          <w:p w14:paraId="1C4FA662" w14:textId="77777777" w:rsidR="00847F7D" w:rsidRPr="00184CEB" w:rsidRDefault="00A22B48"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Rejected</w:t>
            </w:r>
          </w:p>
        </w:tc>
      </w:tr>
      <w:tr w:rsidR="00847F7D" w:rsidRPr="00184CEB" w14:paraId="2C2E5C70" w14:textId="77777777" w:rsidTr="001B11A7">
        <w:tc>
          <w:tcPr>
            <w:cnfStyle w:val="001000000000" w:firstRow="0" w:lastRow="0" w:firstColumn="1" w:lastColumn="0" w:oddVBand="0" w:evenVBand="0" w:oddHBand="0" w:evenHBand="0" w:firstRowFirstColumn="0" w:firstRowLastColumn="0" w:lastRowFirstColumn="0" w:lastRowLastColumn="0"/>
            <w:tcW w:w="628" w:type="pct"/>
          </w:tcPr>
          <w:p w14:paraId="69F6B977" w14:textId="77777777" w:rsidR="00847F7D" w:rsidRPr="00184CEB" w:rsidRDefault="00847F7D" w:rsidP="00184CEB">
            <w:pPr>
              <w:widowControl w:val="0"/>
              <w:autoSpaceDE w:val="0"/>
              <w:autoSpaceDN w:val="0"/>
              <w:adjustRightInd w:val="0"/>
              <w:spacing w:line="276" w:lineRule="auto"/>
              <w:rPr>
                <w:rFonts w:ascii="Times New Roman" w:hAnsi="Times New Roman" w:cs="Times New Roman"/>
              </w:rPr>
            </w:pPr>
            <w:r w:rsidRPr="00184CEB">
              <w:rPr>
                <w:rFonts w:ascii="Times New Roman" w:hAnsi="Times New Roman" w:cs="Times New Roman"/>
              </w:rPr>
              <w:t>Constant</w:t>
            </w:r>
          </w:p>
        </w:tc>
        <w:tc>
          <w:tcPr>
            <w:tcW w:w="673" w:type="pct"/>
            <w:gridSpan w:val="2"/>
          </w:tcPr>
          <w:p w14:paraId="3935FEBF" w14:textId="77777777" w:rsidR="00847F7D" w:rsidRPr="00184CEB" w:rsidRDefault="00847F7D"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color w:val="000000"/>
              </w:rPr>
              <w:t>0.211</w:t>
            </w:r>
          </w:p>
        </w:tc>
        <w:tc>
          <w:tcPr>
            <w:tcW w:w="1153" w:type="pct"/>
          </w:tcPr>
          <w:p w14:paraId="677AAA2B" w14:textId="77777777" w:rsidR="00847F7D" w:rsidRPr="00184CEB" w:rsidRDefault="00847F7D"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color w:val="000000"/>
              </w:rPr>
              <w:t>0.057</w:t>
            </w:r>
          </w:p>
        </w:tc>
        <w:tc>
          <w:tcPr>
            <w:tcW w:w="817" w:type="pct"/>
          </w:tcPr>
          <w:p w14:paraId="67DF2A15" w14:textId="77777777" w:rsidR="00847F7D" w:rsidRPr="00184CEB" w:rsidRDefault="00847F7D"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color w:val="000000"/>
              </w:rPr>
              <w:t>3.707</w:t>
            </w:r>
          </w:p>
        </w:tc>
        <w:tc>
          <w:tcPr>
            <w:tcW w:w="913" w:type="pct"/>
            <w:gridSpan w:val="2"/>
          </w:tcPr>
          <w:p w14:paraId="775E4822" w14:textId="77777777" w:rsidR="00847F7D" w:rsidRPr="00184CEB" w:rsidRDefault="00847F7D"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color w:val="000000"/>
              </w:rPr>
              <w:t>0.001</w:t>
            </w:r>
          </w:p>
        </w:tc>
        <w:tc>
          <w:tcPr>
            <w:tcW w:w="816" w:type="pct"/>
          </w:tcPr>
          <w:p w14:paraId="77023EC1" w14:textId="77777777" w:rsidR="00847F7D" w:rsidRPr="00184CEB" w:rsidRDefault="00847F7D"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B484C" w:rsidRPr="00184CEB" w14:paraId="67D33344" w14:textId="77777777" w:rsidTr="001B11A7">
        <w:tc>
          <w:tcPr>
            <w:cnfStyle w:val="001000000000" w:firstRow="0" w:lastRow="0" w:firstColumn="1" w:lastColumn="0" w:oddVBand="0" w:evenVBand="0" w:oddHBand="0" w:evenHBand="0" w:firstRowFirstColumn="0" w:firstRowLastColumn="0" w:lastRowFirstColumn="0" w:lastRowLastColumn="0"/>
            <w:tcW w:w="5000" w:type="pct"/>
            <w:gridSpan w:val="8"/>
          </w:tcPr>
          <w:p w14:paraId="099D04F0" w14:textId="77777777" w:rsidR="00CB484C" w:rsidRPr="00184CEB" w:rsidRDefault="00CB484C" w:rsidP="00184CEB">
            <w:pPr>
              <w:widowControl w:val="0"/>
              <w:autoSpaceDE w:val="0"/>
              <w:autoSpaceDN w:val="0"/>
              <w:adjustRightInd w:val="0"/>
              <w:spacing w:line="276" w:lineRule="auto"/>
              <w:rPr>
                <w:rFonts w:ascii="Times New Roman" w:hAnsi="Times New Roman" w:cs="Times New Roman"/>
              </w:rPr>
            </w:pPr>
          </w:p>
        </w:tc>
      </w:tr>
      <w:tr w:rsidR="00CB484C" w:rsidRPr="00184CEB" w14:paraId="4DBA0FA8" w14:textId="77777777" w:rsidTr="001B11A7">
        <w:tc>
          <w:tcPr>
            <w:cnfStyle w:val="001000000000" w:firstRow="0" w:lastRow="0" w:firstColumn="1" w:lastColumn="0" w:oddVBand="0" w:evenVBand="0" w:oddHBand="0" w:evenHBand="0" w:firstRowFirstColumn="0" w:firstRowLastColumn="0" w:lastRowFirstColumn="0" w:lastRowLastColumn="0"/>
            <w:tcW w:w="1286" w:type="pct"/>
            <w:gridSpan w:val="2"/>
          </w:tcPr>
          <w:p w14:paraId="2C62ADDE" w14:textId="77777777" w:rsidR="00CB484C" w:rsidRPr="00184CEB" w:rsidRDefault="00CB484C" w:rsidP="00184CEB">
            <w:pPr>
              <w:widowControl w:val="0"/>
              <w:autoSpaceDE w:val="0"/>
              <w:autoSpaceDN w:val="0"/>
              <w:adjustRightInd w:val="0"/>
              <w:spacing w:line="276" w:lineRule="auto"/>
              <w:rPr>
                <w:rFonts w:ascii="Times New Roman" w:hAnsi="Times New Roman" w:cs="Times New Roman"/>
              </w:rPr>
            </w:pPr>
            <w:r w:rsidRPr="00184CEB">
              <w:rPr>
                <w:rFonts w:ascii="Times New Roman" w:hAnsi="Times New Roman" w:cs="Times New Roman"/>
              </w:rPr>
              <w:t xml:space="preserve">Overall r-squared </w:t>
            </w:r>
          </w:p>
        </w:tc>
        <w:tc>
          <w:tcPr>
            <w:tcW w:w="1168" w:type="pct"/>
            <w:gridSpan w:val="2"/>
          </w:tcPr>
          <w:p w14:paraId="60B4E248" w14:textId="77777777" w:rsidR="00CB484C" w:rsidRPr="00184CEB" w:rsidRDefault="002D6584"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0.387</w:t>
            </w:r>
          </w:p>
        </w:tc>
        <w:tc>
          <w:tcPr>
            <w:tcW w:w="1250" w:type="pct"/>
            <w:gridSpan w:val="2"/>
          </w:tcPr>
          <w:p w14:paraId="1659CCAF" w14:textId="77777777" w:rsidR="00CB484C" w:rsidRPr="00184CEB" w:rsidRDefault="00CB484C" w:rsidP="00184CE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84CEB">
              <w:rPr>
                <w:rFonts w:ascii="Times New Roman" w:hAnsi="Times New Roman" w:cs="Times New Roman"/>
                <w:b/>
              </w:rPr>
              <w:t xml:space="preserve">Number of </w:t>
            </w:r>
            <w:proofErr w:type="spellStart"/>
            <w:r w:rsidRPr="00184CEB">
              <w:rPr>
                <w:rFonts w:ascii="Times New Roman" w:hAnsi="Times New Roman" w:cs="Times New Roman"/>
                <w:b/>
              </w:rPr>
              <w:t>obs</w:t>
            </w:r>
            <w:proofErr w:type="spellEnd"/>
            <w:r w:rsidRPr="00184CEB">
              <w:rPr>
                <w:rFonts w:ascii="Times New Roman" w:hAnsi="Times New Roman" w:cs="Times New Roman"/>
                <w:b/>
              </w:rPr>
              <w:t xml:space="preserve">  </w:t>
            </w:r>
          </w:p>
        </w:tc>
        <w:tc>
          <w:tcPr>
            <w:tcW w:w="1296" w:type="pct"/>
            <w:gridSpan w:val="2"/>
          </w:tcPr>
          <w:p w14:paraId="0E0E17F7" w14:textId="77777777" w:rsidR="00CB484C" w:rsidRPr="00184CEB" w:rsidRDefault="002D6584"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48</w:t>
            </w:r>
          </w:p>
        </w:tc>
      </w:tr>
      <w:tr w:rsidR="00CB484C" w:rsidRPr="00184CEB" w14:paraId="1DB54325" w14:textId="77777777" w:rsidTr="001B11A7">
        <w:tc>
          <w:tcPr>
            <w:cnfStyle w:val="001000000000" w:firstRow="0" w:lastRow="0" w:firstColumn="1" w:lastColumn="0" w:oddVBand="0" w:evenVBand="0" w:oddHBand="0" w:evenHBand="0" w:firstRowFirstColumn="0" w:firstRowLastColumn="0" w:lastRowFirstColumn="0" w:lastRowLastColumn="0"/>
            <w:tcW w:w="1286" w:type="pct"/>
            <w:gridSpan w:val="2"/>
          </w:tcPr>
          <w:p w14:paraId="75F79152" w14:textId="77777777" w:rsidR="00CB484C" w:rsidRPr="00184CEB" w:rsidRDefault="00CB484C" w:rsidP="00184CEB">
            <w:pPr>
              <w:widowControl w:val="0"/>
              <w:autoSpaceDE w:val="0"/>
              <w:autoSpaceDN w:val="0"/>
              <w:adjustRightInd w:val="0"/>
              <w:spacing w:line="276" w:lineRule="auto"/>
              <w:rPr>
                <w:rFonts w:ascii="Times New Roman" w:hAnsi="Times New Roman" w:cs="Times New Roman"/>
              </w:rPr>
            </w:pPr>
            <w:r w:rsidRPr="00184CEB">
              <w:rPr>
                <w:rFonts w:ascii="Times New Roman" w:hAnsi="Times New Roman" w:cs="Times New Roman"/>
              </w:rPr>
              <w:t xml:space="preserve">F-Stat  </w:t>
            </w:r>
          </w:p>
        </w:tc>
        <w:tc>
          <w:tcPr>
            <w:tcW w:w="1168" w:type="pct"/>
            <w:gridSpan w:val="2"/>
          </w:tcPr>
          <w:p w14:paraId="358EE935" w14:textId="77777777" w:rsidR="00CB484C" w:rsidRPr="00184CEB" w:rsidRDefault="002D6584"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2.579</w:t>
            </w:r>
          </w:p>
        </w:tc>
        <w:tc>
          <w:tcPr>
            <w:tcW w:w="1250" w:type="pct"/>
            <w:gridSpan w:val="2"/>
          </w:tcPr>
          <w:p w14:paraId="469557D1" w14:textId="77777777" w:rsidR="00CB484C" w:rsidRPr="00184CEB" w:rsidRDefault="00CB484C" w:rsidP="00184CE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roofErr w:type="spellStart"/>
            <w:r w:rsidRPr="00184CEB">
              <w:rPr>
                <w:rFonts w:ascii="Times New Roman" w:hAnsi="Times New Roman" w:cs="Times New Roman"/>
                <w:b/>
              </w:rPr>
              <w:t>Prob</w:t>
            </w:r>
            <w:proofErr w:type="spellEnd"/>
            <w:r w:rsidRPr="00184CEB">
              <w:rPr>
                <w:rFonts w:ascii="Times New Roman" w:hAnsi="Times New Roman" w:cs="Times New Roman"/>
                <w:b/>
              </w:rPr>
              <w:t xml:space="preserve"> &gt; chi2 </w:t>
            </w:r>
          </w:p>
        </w:tc>
        <w:tc>
          <w:tcPr>
            <w:tcW w:w="1296" w:type="pct"/>
            <w:gridSpan w:val="2"/>
          </w:tcPr>
          <w:p w14:paraId="6A56C44A" w14:textId="77777777" w:rsidR="00CB484C" w:rsidRPr="00184CEB" w:rsidRDefault="00CB484C"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0.000</w:t>
            </w:r>
          </w:p>
        </w:tc>
      </w:tr>
      <w:tr w:rsidR="00CB484C" w:rsidRPr="00184CEB" w14:paraId="25F2EC4B" w14:textId="77777777" w:rsidTr="001B11A7">
        <w:tc>
          <w:tcPr>
            <w:cnfStyle w:val="001000000000" w:firstRow="0" w:lastRow="0" w:firstColumn="1" w:lastColumn="0" w:oddVBand="0" w:evenVBand="0" w:oddHBand="0" w:evenHBand="0" w:firstRowFirstColumn="0" w:firstRowLastColumn="0" w:lastRowFirstColumn="0" w:lastRowLastColumn="0"/>
            <w:tcW w:w="1286" w:type="pct"/>
            <w:gridSpan w:val="2"/>
          </w:tcPr>
          <w:p w14:paraId="4DDDAA5F" w14:textId="77777777" w:rsidR="00CB484C" w:rsidRPr="00184CEB" w:rsidRDefault="00CB484C" w:rsidP="00184CEB">
            <w:pPr>
              <w:widowControl w:val="0"/>
              <w:autoSpaceDE w:val="0"/>
              <w:autoSpaceDN w:val="0"/>
              <w:adjustRightInd w:val="0"/>
              <w:spacing w:line="276" w:lineRule="auto"/>
              <w:rPr>
                <w:rFonts w:ascii="Times New Roman" w:hAnsi="Times New Roman" w:cs="Times New Roman"/>
              </w:rPr>
            </w:pPr>
            <w:r w:rsidRPr="00184CEB">
              <w:rPr>
                <w:rFonts w:ascii="Times New Roman" w:hAnsi="Times New Roman" w:cs="Times New Roman"/>
              </w:rPr>
              <w:t>R-squared within</w:t>
            </w:r>
          </w:p>
        </w:tc>
        <w:tc>
          <w:tcPr>
            <w:tcW w:w="1168" w:type="pct"/>
            <w:gridSpan w:val="2"/>
          </w:tcPr>
          <w:p w14:paraId="4BDDE6BD" w14:textId="77777777" w:rsidR="00CB484C" w:rsidRPr="00184CEB" w:rsidRDefault="00CB484C"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0.342</w:t>
            </w:r>
          </w:p>
        </w:tc>
        <w:tc>
          <w:tcPr>
            <w:tcW w:w="1250" w:type="pct"/>
            <w:gridSpan w:val="2"/>
          </w:tcPr>
          <w:p w14:paraId="1AE9AD8A" w14:textId="77777777" w:rsidR="00CB484C" w:rsidRPr="00184CEB" w:rsidRDefault="00CB484C" w:rsidP="00184CEB">
            <w:pPr>
              <w:widowControl w:val="0"/>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84CEB">
              <w:rPr>
                <w:rFonts w:ascii="Times New Roman" w:hAnsi="Times New Roman" w:cs="Times New Roman"/>
                <w:b/>
              </w:rPr>
              <w:t>R-squared between</w:t>
            </w:r>
          </w:p>
        </w:tc>
        <w:tc>
          <w:tcPr>
            <w:tcW w:w="1296" w:type="pct"/>
            <w:gridSpan w:val="2"/>
          </w:tcPr>
          <w:p w14:paraId="11B3488C" w14:textId="77777777" w:rsidR="00CB484C" w:rsidRPr="00184CEB" w:rsidRDefault="00CB484C" w:rsidP="00184CEB">
            <w:pPr>
              <w:widowControl w:val="0"/>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84CEB">
              <w:rPr>
                <w:rFonts w:ascii="Times New Roman" w:hAnsi="Times New Roman" w:cs="Times New Roman"/>
              </w:rPr>
              <w:t>0.619</w:t>
            </w:r>
          </w:p>
        </w:tc>
      </w:tr>
    </w:tbl>
    <w:p w14:paraId="735FAD05" w14:textId="77777777" w:rsidR="00CB484C" w:rsidRPr="00184CEB" w:rsidRDefault="001D51E5" w:rsidP="00184CEB">
      <w:pPr>
        <w:spacing w:line="276" w:lineRule="auto"/>
        <w:jc w:val="both"/>
        <w:rPr>
          <w:rFonts w:ascii="Times New Roman" w:hAnsi="Times New Roman" w:cs="Times New Roman"/>
        </w:rPr>
      </w:pPr>
      <w:r w:rsidRPr="00184CEB">
        <w:rPr>
          <w:rFonts w:ascii="Times New Roman" w:hAnsi="Times New Roman" w:cs="Times New Roman"/>
          <w:b/>
        </w:rPr>
        <w:t>Source: Researcher’s compilation, 2026</w:t>
      </w:r>
    </w:p>
    <w:p w14:paraId="7CAD78F0" w14:textId="77777777" w:rsidR="00184CEB" w:rsidRDefault="00184CEB" w:rsidP="00184CEB">
      <w:pPr>
        <w:spacing w:line="276" w:lineRule="auto"/>
        <w:jc w:val="both"/>
        <w:rPr>
          <w:rFonts w:ascii="Times New Roman" w:hAnsi="Times New Roman" w:cs="Times New Roman"/>
        </w:rPr>
        <w:sectPr w:rsidR="00184CEB" w:rsidSect="00184CEB">
          <w:type w:val="continuous"/>
          <w:pgSz w:w="12240" w:h="15840"/>
          <w:pgMar w:top="1440" w:right="1080" w:bottom="1440" w:left="1080" w:header="720" w:footer="720" w:gutter="0"/>
          <w:pgNumType w:start="1"/>
          <w:cols w:space="720"/>
          <w:docGrid w:linePitch="360"/>
        </w:sectPr>
      </w:pPr>
    </w:p>
    <w:p w14:paraId="387D865D" w14:textId="3B8F1F38" w:rsidR="00A22B48" w:rsidRPr="00184CEB" w:rsidRDefault="00184CEB" w:rsidP="00184CEB">
      <w:pPr>
        <w:spacing w:line="276" w:lineRule="auto"/>
        <w:jc w:val="both"/>
        <w:rPr>
          <w:rFonts w:ascii="Times New Roman" w:hAnsi="Times New Roman" w:cs="Times New Roman"/>
        </w:rPr>
      </w:pPr>
      <w:r>
        <w:rPr>
          <w:rFonts w:ascii="Times New Roman" w:hAnsi="Times New Roman" w:cs="Times New Roman"/>
        </w:rPr>
        <w:lastRenderedPageBreak/>
        <w:t>From Table 5</w:t>
      </w:r>
      <w:r w:rsidR="001D51E5" w:rsidRPr="00184CEB">
        <w:rPr>
          <w:rFonts w:ascii="Times New Roman" w:hAnsi="Times New Roman" w:cs="Times New Roman"/>
        </w:rPr>
        <w:t>, the value of R square = 0.387</w:t>
      </w:r>
      <w:r w:rsidR="00CB484C" w:rsidRPr="00184CEB">
        <w:rPr>
          <w:rFonts w:ascii="Times New Roman" w:hAnsi="Times New Roman" w:cs="Times New Roman"/>
        </w:rPr>
        <w:t xml:space="preserve"> shows that the credit risk ratio c</w:t>
      </w:r>
      <w:r w:rsidR="00904687" w:rsidRPr="00184CEB">
        <w:rPr>
          <w:rFonts w:ascii="Times New Roman" w:hAnsi="Times New Roman" w:cs="Times New Roman"/>
        </w:rPr>
        <w:t>onsidered have fair effect (38.7</w:t>
      </w:r>
      <w:r w:rsidR="00CB484C" w:rsidRPr="00184CEB">
        <w:rPr>
          <w:rFonts w:ascii="Times New Roman" w:hAnsi="Times New Roman" w:cs="Times New Roman"/>
        </w:rPr>
        <w:t xml:space="preserve">%) on the financial performance of the DMBs. However, R-square within indicates that 34.2% of the variability </w:t>
      </w:r>
      <w:r w:rsidR="00CB484C" w:rsidRPr="00184CEB">
        <w:rPr>
          <w:rFonts w:ascii="Times New Roman" w:hAnsi="Times New Roman" w:cs="Times New Roman"/>
        </w:rPr>
        <w:lastRenderedPageBreak/>
        <w:t xml:space="preserve">of the financial performance of the DMBs can be explained by the credit risk ratio considered. </w:t>
      </w:r>
    </w:p>
    <w:p w14:paraId="429866D7" w14:textId="5CA831E6" w:rsidR="00A22B48" w:rsidRPr="00184CEB" w:rsidRDefault="00A22B48" w:rsidP="00184CEB">
      <w:pPr>
        <w:spacing w:line="276" w:lineRule="auto"/>
        <w:jc w:val="both"/>
        <w:rPr>
          <w:rFonts w:ascii="Times New Roman" w:hAnsi="Times New Roman" w:cs="Times New Roman"/>
        </w:rPr>
      </w:pPr>
      <w:r w:rsidRPr="00184CEB">
        <w:rPr>
          <w:rFonts w:ascii="Times New Roman" w:hAnsi="Times New Roman" w:cs="Times New Roman"/>
        </w:rPr>
        <w:t>Firstly,</w:t>
      </w:r>
      <w:r w:rsidR="00CB484C" w:rsidRPr="00184CEB">
        <w:rPr>
          <w:rFonts w:ascii="Times New Roman" w:hAnsi="Times New Roman" w:cs="Times New Roman"/>
        </w:rPr>
        <w:t xml:space="preserve"> </w:t>
      </w:r>
      <w:r w:rsidR="00184CEB">
        <w:rPr>
          <w:rFonts w:ascii="Times New Roman" w:hAnsi="Times New Roman" w:cs="Times New Roman"/>
        </w:rPr>
        <w:t>the Table 5</w:t>
      </w:r>
      <w:r w:rsidRPr="00184CEB">
        <w:rPr>
          <w:rFonts w:ascii="Times New Roman" w:hAnsi="Times New Roman" w:cs="Times New Roman"/>
        </w:rPr>
        <w:t xml:space="preserve"> which indicates the regression analysis shows p-values of 0.068 (</w:t>
      </w:r>
      <w:proofErr w:type="spellStart"/>
      <w:r w:rsidRPr="00184CEB">
        <w:rPr>
          <w:rFonts w:ascii="Times New Roman" w:hAnsi="Times New Roman" w:cs="Times New Roman"/>
        </w:rPr>
        <w:t>i.e</w:t>
      </w:r>
      <w:proofErr w:type="spellEnd"/>
      <w:r w:rsidRPr="00184CEB">
        <w:rPr>
          <w:rFonts w:ascii="Times New Roman" w:hAnsi="Times New Roman" w:cs="Times New Roman"/>
        </w:rPr>
        <w:t xml:space="preserve"> p &gt; 0.05) for NPL </w:t>
      </w:r>
      <w:r w:rsidRPr="00184CEB">
        <w:rPr>
          <w:rFonts w:ascii="Times New Roman" w:hAnsi="Times New Roman" w:cs="Times New Roman"/>
        </w:rPr>
        <w:lastRenderedPageBreak/>
        <w:t>which indicates that the regression is statistically insignificant. This means that the null hypothesis (H</w:t>
      </w:r>
      <w:r w:rsidRPr="00184CEB">
        <w:rPr>
          <w:rFonts w:ascii="Times New Roman" w:hAnsi="Times New Roman" w:cs="Times New Roman"/>
          <w:vertAlign w:val="subscript"/>
        </w:rPr>
        <w:t>01</w:t>
      </w:r>
      <w:r w:rsidRPr="00184CEB">
        <w:rPr>
          <w:rFonts w:ascii="Times New Roman" w:hAnsi="Times New Roman" w:cs="Times New Roman"/>
        </w:rPr>
        <w:t xml:space="preserve">) is accepted which is an indication that NPL has insignificant negative effect on financial performance of DMBs in Nigeria. This finding is inconsistent with </w:t>
      </w:r>
      <w:proofErr w:type="spellStart"/>
      <w:r w:rsidRPr="00184CEB">
        <w:rPr>
          <w:rFonts w:ascii="Times New Roman" w:hAnsi="Times New Roman" w:cs="Times New Roman"/>
        </w:rPr>
        <w:t>Kankpang</w:t>
      </w:r>
      <w:proofErr w:type="spellEnd"/>
      <w:r w:rsidRPr="00184CEB">
        <w:rPr>
          <w:rFonts w:ascii="Times New Roman" w:hAnsi="Times New Roman" w:cs="Times New Roman"/>
        </w:rPr>
        <w:t xml:space="preserve">, </w:t>
      </w:r>
      <w:r w:rsidRPr="00184CEB">
        <w:rPr>
          <w:rFonts w:ascii="Times New Roman" w:hAnsi="Times New Roman" w:cs="Times New Roman"/>
          <w:i/>
          <w:iCs/>
        </w:rPr>
        <w:t>et al.</w:t>
      </w:r>
      <w:r w:rsidRPr="00184CEB">
        <w:rPr>
          <w:rFonts w:ascii="Times New Roman" w:hAnsi="Times New Roman" w:cs="Times New Roman"/>
          <w:iCs/>
        </w:rPr>
        <w:t xml:space="preserve"> </w:t>
      </w:r>
      <w:r w:rsidRPr="00184CEB">
        <w:rPr>
          <w:rFonts w:ascii="Times New Roman" w:hAnsi="Times New Roman" w:cs="Times New Roman"/>
        </w:rPr>
        <w:t xml:space="preserve">(2023) and </w:t>
      </w:r>
      <w:proofErr w:type="spellStart"/>
      <w:r w:rsidRPr="00184CEB">
        <w:rPr>
          <w:rFonts w:ascii="Times New Roman" w:hAnsi="Times New Roman" w:cs="Times New Roman"/>
        </w:rPr>
        <w:t>Jolaiya</w:t>
      </w:r>
      <w:proofErr w:type="spellEnd"/>
      <w:r w:rsidRPr="00184CEB">
        <w:rPr>
          <w:rFonts w:ascii="Times New Roman" w:hAnsi="Times New Roman" w:cs="Times New Roman"/>
        </w:rPr>
        <w:t xml:space="preserve"> (2025) which revealed that NPL has significant negative effects of financial performance of DMBs.</w:t>
      </w:r>
    </w:p>
    <w:p w14:paraId="6BAE23C3" w14:textId="19EF2F8C" w:rsidR="00A22B48" w:rsidRPr="00184CEB" w:rsidRDefault="00184CEB" w:rsidP="00184CEB">
      <w:pPr>
        <w:spacing w:line="276" w:lineRule="auto"/>
        <w:jc w:val="both"/>
        <w:rPr>
          <w:rFonts w:ascii="Times New Roman" w:hAnsi="Times New Roman" w:cs="Times New Roman"/>
        </w:rPr>
      </w:pPr>
      <w:r>
        <w:rPr>
          <w:rFonts w:ascii="Times New Roman" w:hAnsi="Times New Roman" w:cs="Times New Roman"/>
        </w:rPr>
        <w:t>Secondly, the Table 5</w:t>
      </w:r>
      <w:r w:rsidR="00A22B48" w:rsidRPr="00184CEB">
        <w:rPr>
          <w:rFonts w:ascii="Times New Roman" w:hAnsi="Times New Roman" w:cs="Times New Roman"/>
        </w:rPr>
        <w:t xml:space="preserve"> which indicates the regression analysis shows p-values of 0.206 (</w:t>
      </w:r>
      <w:proofErr w:type="spellStart"/>
      <w:r w:rsidR="00A22B48" w:rsidRPr="00184CEB">
        <w:rPr>
          <w:rFonts w:ascii="Times New Roman" w:hAnsi="Times New Roman" w:cs="Times New Roman"/>
        </w:rPr>
        <w:t>i.e</w:t>
      </w:r>
      <w:proofErr w:type="spellEnd"/>
      <w:r w:rsidR="00A22B48" w:rsidRPr="00184CEB">
        <w:rPr>
          <w:rFonts w:ascii="Times New Roman" w:hAnsi="Times New Roman" w:cs="Times New Roman"/>
        </w:rPr>
        <w:t xml:space="preserve"> p &gt; 0.05) for LDR which indicates that the regression is statistically insignificant. This means that the null hypothesis (H</w:t>
      </w:r>
      <w:r w:rsidR="00A22B48" w:rsidRPr="00184CEB">
        <w:rPr>
          <w:rFonts w:ascii="Times New Roman" w:hAnsi="Times New Roman" w:cs="Times New Roman"/>
          <w:vertAlign w:val="subscript"/>
        </w:rPr>
        <w:t>02</w:t>
      </w:r>
      <w:r w:rsidR="00A22B48" w:rsidRPr="00184CEB">
        <w:rPr>
          <w:rFonts w:ascii="Times New Roman" w:hAnsi="Times New Roman" w:cs="Times New Roman"/>
        </w:rPr>
        <w:t xml:space="preserve">) is accepted which is an indication that LDR has insignificant negative effect on financial performance of DMBs in Nigeria. Similarly, this finding is inconsistent with </w:t>
      </w:r>
      <w:proofErr w:type="spellStart"/>
      <w:r w:rsidR="00A22B48" w:rsidRPr="00184CEB">
        <w:rPr>
          <w:rFonts w:ascii="Times New Roman" w:hAnsi="Times New Roman" w:cs="Times New Roman"/>
        </w:rPr>
        <w:t>Salifu</w:t>
      </w:r>
      <w:proofErr w:type="spellEnd"/>
      <w:r w:rsidR="00A22B48" w:rsidRPr="00184CEB">
        <w:rPr>
          <w:rFonts w:ascii="Times New Roman" w:hAnsi="Times New Roman" w:cs="Times New Roman"/>
        </w:rPr>
        <w:t xml:space="preserve">, </w:t>
      </w:r>
      <w:r w:rsidR="00A22B48" w:rsidRPr="00184CEB">
        <w:rPr>
          <w:rFonts w:ascii="Times New Roman" w:hAnsi="Times New Roman" w:cs="Times New Roman"/>
          <w:i/>
        </w:rPr>
        <w:t>et al.</w:t>
      </w:r>
      <w:r w:rsidR="00A22B48" w:rsidRPr="00184CEB">
        <w:rPr>
          <w:rFonts w:ascii="Times New Roman" w:hAnsi="Times New Roman" w:cs="Times New Roman"/>
        </w:rPr>
        <w:t xml:space="preserve"> (2026), </w:t>
      </w:r>
      <w:proofErr w:type="spellStart"/>
      <w:r w:rsidR="00A22B48" w:rsidRPr="00184CEB">
        <w:rPr>
          <w:rFonts w:ascii="Times New Roman" w:hAnsi="Times New Roman" w:cs="Times New Roman"/>
        </w:rPr>
        <w:t>Kankpang</w:t>
      </w:r>
      <w:proofErr w:type="spellEnd"/>
      <w:r w:rsidR="00A22B48" w:rsidRPr="00184CEB">
        <w:rPr>
          <w:rFonts w:ascii="Times New Roman" w:hAnsi="Times New Roman" w:cs="Times New Roman"/>
        </w:rPr>
        <w:t xml:space="preserve">, </w:t>
      </w:r>
      <w:r w:rsidR="00A22B48" w:rsidRPr="00184CEB">
        <w:rPr>
          <w:rFonts w:ascii="Times New Roman" w:hAnsi="Times New Roman" w:cs="Times New Roman"/>
          <w:i/>
          <w:iCs/>
        </w:rPr>
        <w:t>et al.</w:t>
      </w:r>
      <w:r w:rsidR="00A22B48" w:rsidRPr="00184CEB">
        <w:rPr>
          <w:rFonts w:ascii="Times New Roman" w:hAnsi="Times New Roman" w:cs="Times New Roman"/>
          <w:iCs/>
        </w:rPr>
        <w:t xml:space="preserve"> </w:t>
      </w:r>
      <w:r w:rsidR="00A22B48" w:rsidRPr="00184CEB">
        <w:rPr>
          <w:rFonts w:ascii="Times New Roman" w:hAnsi="Times New Roman" w:cs="Times New Roman"/>
        </w:rPr>
        <w:t xml:space="preserve">(2023) and </w:t>
      </w:r>
      <w:proofErr w:type="spellStart"/>
      <w:r w:rsidR="00A22B48" w:rsidRPr="00184CEB">
        <w:rPr>
          <w:rFonts w:ascii="Times New Roman" w:hAnsi="Times New Roman" w:cs="Times New Roman"/>
        </w:rPr>
        <w:t>Jolaiya</w:t>
      </w:r>
      <w:proofErr w:type="spellEnd"/>
      <w:r w:rsidR="00A22B48" w:rsidRPr="00184CEB">
        <w:rPr>
          <w:rFonts w:ascii="Times New Roman" w:hAnsi="Times New Roman" w:cs="Times New Roman"/>
        </w:rPr>
        <w:t xml:space="preserve"> (2025) which revealed that LDR has significant negative effects of financial performance of DMBs.</w:t>
      </w:r>
    </w:p>
    <w:p w14:paraId="129EF1FE" w14:textId="702A5191" w:rsidR="00DB4E3D" w:rsidRPr="00184CEB" w:rsidRDefault="00A22B48" w:rsidP="00184CEB">
      <w:pPr>
        <w:spacing w:line="276" w:lineRule="auto"/>
        <w:jc w:val="both"/>
        <w:rPr>
          <w:rFonts w:ascii="Times New Roman" w:hAnsi="Times New Roman" w:cs="Times New Roman"/>
        </w:rPr>
      </w:pPr>
      <w:r w:rsidRPr="00184CEB">
        <w:rPr>
          <w:rFonts w:ascii="Times New Roman" w:hAnsi="Times New Roman" w:cs="Times New Roman"/>
        </w:rPr>
        <w:t xml:space="preserve">Thirdly, </w:t>
      </w:r>
      <w:r w:rsidR="00184CEB">
        <w:rPr>
          <w:rFonts w:ascii="Times New Roman" w:hAnsi="Times New Roman" w:cs="Times New Roman"/>
        </w:rPr>
        <w:t>the Table 5</w:t>
      </w:r>
      <w:r w:rsidR="00CB484C" w:rsidRPr="00184CEB">
        <w:rPr>
          <w:rFonts w:ascii="Times New Roman" w:hAnsi="Times New Roman" w:cs="Times New Roman"/>
        </w:rPr>
        <w:t xml:space="preserve"> which indicates the regression analysis shows p-values of 0.0</w:t>
      </w:r>
      <w:r w:rsidR="00904687" w:rsidRPr="00184CEB">
        <w:rPr>
          <w:rFonts w:ascii="Times New Roman" w:hAnsi="Times New Roman" w:cs="Times New Roman"/>
        </w:rPr>
        <w:t>46</w:t>
      </w:r>
      <w:r w:rsidR="00CB484C" w:rsidRPr="00184CEB">
        <w:rPr>
          <w:rFonts w:ascii="Times New Roman" w:hAnsi="Times New Roman" w:cs="Times New Roman"/>
        </w:rPr>
        <w:t xml:space="preserve"> (</w:t>
      </w:r>
      <w:proofErr w:type="spellStart"/>
      <w:r w:rsidR="00CB484C" w:rsidRPr="00184CEB">
        <w:rPr>
          <w:rFonts w:ascii="Times New Roman" w:hAnsi="Times New Roman" w:cs="Times New Roman"/>
        </w:rPr>
        <w:t>i.e</w:t>
      </w:r>
      <w:proofErr w:type="spellEnd"/>
      <w:r w:rsidR="00CB484C" w:rsidRPr="00184CEB">
        <w:rPr>
          <w:rFonts w:ascii="Times New Roman" w:hAnsi="Times New Roman" w:cs="Times New Roman"/>
        </w:rPr>
        <w:t xml:space="preserve"> p &lt; 0.05) for </w:t>
      </w:r>
      <w:r w:rsidR="00904687" w:rsidRPr="00184CEB">
        <w:rPr>
          <w:rFonts w:ascii="Times New Roman" w:hAnsi="Times New Roman" w:cs="Times New Roman"/>
        </w:rPr>
        <w:t>LLP</w:t>
      </w:r>
      <w:r w:rsidR="00CB484C" w:rsidRPr="00184CEB">
        <w:rPr>
          <w:rFonts w:ascii="Times New Roman" w:hAnsi="Times New Roman" w:cs="Times New Roman"/>
        </w:rPr>
        <w:t xml:space="preserve"> which indicates that the regression</w:t>
      </w:r>
      <w:r w:rsidRPr="00184CEB">
        <w:rPr>
          <w:rFonts w:ascii="Times New Roman" w:hAnsi="Times New Roman" w:cs="Times New Roman"/>
        </w:rPr>
        <w:t xml:space="preserve"> is</w:t>
      </w:r>
      <w:r w:rsidR="00CB484C" w:rsidRPr="00184CEB">
        <w:rPr>
          <w:rFonts w:ascii="Times New Roman" w:hAnsi="Times New Roman" w:cs="Times New Roman"/>
        </w:rPr>
        <w:t xml:space="preserve"> statistically significant. </w:t>
      </w:r>
      <w:r w:rsidRPr="00184CEB">
        <w:rPr>
          <w:rFonts w:ascii="Times New Roman" w:hAnsi="Times New Roman" w:cs="Times New Roman"/>
        </w:rPr>
        <w:t>This means that the null hypothesis (H</w:t>
      </w:r>
      <w:r w:rsidRPr="00184CEB">
        <w:rPr>
          <w:rFonts w:ascii="Times New Roman" w:hAnsi="Times New Roman" w:cs="Times New Roman"/>
          <w:vertAlign w:val="subscript"/>
        </w:rPr>
        <w:t>03</w:t>
      </w:r>
      <w:r w:rsidRPr="00184CEB">
        <w:rPr>
          <w:rFonts w:ascii="Times New Roman" w:hAnsi="Times New Roman" w:cs="Times New Roman"/>
        </w:rPr>
        <w:t xml:space="preserve">) is rejected which is an indication that LLP has significant negative effect on financial performance of DMBs in Nigeria. This finding is consistent with </w:t>
      </w:r>
      <w:proofErr w:type="spellStart"/>
      <w:r w:rsidRPr="00184CEB">
        <w:rPr>
          <w:rFonts w:ascii="Times New Roman" w:hAnsi="Times New Roman" w:cs="Times New Roman"/>
        </w:rPr>
        <w:t>Salifu</w:t>
      </w:r>
      <w:proofErr w:type="spellEnd"/>
      <w:r w:rsidRPr="00184CEB">
        <w:rPr>
          <w:rFonts w:ascii="Times New Roman" w:hAnsi="Times New Roman" w:cs="Times New Roman"/>
        </w:rPr>
        <w:t xml:space="preserve">, </w:t>
      </w:r>
      <w:r w:rsidRPr="00184CEB">
        <w:rPr>
          <w:rFonts w:ascii="Times New Roman" w:hAnsi="Times New Roman" w:cs="Times New Roman"/>
          <w:i/>
        </w:rPr>
        <w:t>et al.</w:t>
      </w:r>
      <w:r w:rsidRPr="00184CEB">
        <w:rPr>
          <w:rFonts w:ascii="Times New Roman" w:hAnsi="Times New Roman" w:cs="Times New Roman"/>
        </w:rPr>
        <w:t xml:space="preserve"> (2026), and </w:t>
      </w:r>
      <w:proofErr w:type="spellStart"/>
      <w:r w:rsidRPr="00184CEB">
        <w:rPr>
          <w:rFonts w:ascii="Times New Roman" w:hAnsi="Times New Roman" w:cs="Times New Roman"/>
        </w:rPr>
        <w:t>Jolaiya</w:t>
      </w:r>
      <w:proofErr w:type="spellEnd"/>
      <w:r w:rsidRPr="00184CEB">
        <w:rPr>
          <w:rFonts w:ascii="Times New Roman" w:hAnsi="Times New Roman" w:cs="Times New Roman"/>
        </w:rPr>
        <w:t xml:space="preserve"> (2025) which revealed that LLP has significant negative effects of financial performance of DMBs.</w:t>
      </w:r>
    </w:p>
    <w:p w14:paraId="49E5DA9E" w14:textId="77777777" w:rsidR="00DD56AC" w:rsidRDefault="00DD56AC" w:rsidP="00184CEB">
      <w:pPr>
        <w:autoSpaceDE w:val="0"/>
        <w:autoSpaceDN w:val="0"/>
        <w:adjustRightInd w:val="0"/>
        <w:spacing w:after="0" w:line="276" w:lineRule="auto"/>
        <w:jc w:val="both"/>
        <w:rPr>
          <w:rFonts w:ascii="Times New Roman" w:hAnsi="Times New Roman" w:cs="Times New Roman"/>
          <w:b/>
        </w:rPr>
      </w:pPr>
    </w:p>
    <w:p w14:paraId="1200B545" w14:textId="77777777" w:rsidR="00DD56AC" w:rsidRDefault="00DD56AC" w:rsidP="00184CEB">
      <w:pPr>
        <w:autoSpaceDE w:val="0"/>
        <w:autoSpaceDN w:val="0"/>
        <w:adjustRightInd w:val="0"/>
        <w:spacing w:after="0" w:line="276" w:lineRule="auto"/>
        <w:jc w:val="both"/>
        <w:rPr>
          <w:rFonts w:ascii="Times New Roman" w:hAnsi="Times New Roman" w:cs="Times New Roman"/>
          <w:b/>
        </w:rPr>
      </w:pPr>
    </w:p>
    <w:p w14:paraId="4036D1B0" w14:textId="77777777" w:rsidR="00DD56AC" w:rsidRDefault="00DD56AC" w:rsidP="00184CEB">
      <w:pPr>
        <w:autoSpaceDE w:val="0"/>
        <w:autoSpaceDN w:val="0"/>
        <w:adjustRightInd w:val="0"/>
        <w:spacing w:after="0" w:line="276" w:lineRule="auto"/>
        <w:jc w:val="both"/>
        <w:rPr>
          <w:rFonts w:ascii="Times New Roman" w:hAnsi="Times New Roman" w:cs="Times New Roman"/>
          <w:b/>
        </w:rPr>
      </w:pPr>
    </w:p>
    <w:p w14:paraId="76B66461" w14:textId="306DAB64" w:rsidR="00CB484C" w:rsidRPr="00184CEB" w:rsidRDefault="00184CEB" w:rsidP="00184CEB">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b/>
        </w:rPr>
        <w:lastRenderedPageBreak/>
        <w:t>5. Conclusion a</w:t>
      </w:r>
      <w:r w:rsidRPr="00184CEB">
        <w:rPr>
          <w:rFonts w:ascii="Times New Roman" w:hAnsi="Times New Roman" w:cs="Times New Roman"/>
          <w:b/>
        </w:rPr>
        <w:t>nd Recommendations</w:t>
      </w:r>
    </w:p>
    <w:p w14:paraId="4E35C58A" w14:textId="77777777" w:rsidR="00CB484C" w:rsidRPr="00184CEB" w:rsidRDefault="00A22B48" w:rsidP="00184CEB">
      <w:pPr>
        <w:pStyle w:val="Default"/>
        <w:spacing w:after="19" w:line="276" w:lineRule="auto"/>
        <w:jc w:val="both"/>
        <w:rPr>
          <w:sz w:val="22"/>
          <w:szCs w:val="22"/>
        </w:rPr>
      </w:pPr>
      <w:r w:rsidRPr="00184CEB">
        <w:rPr>
          <w:color w:val="auto"/>
          <w:sz w:val="22"/>
          <w:szCs w:val="22"/>
        </w:rPr>
        <w:t>The</w:t>
      </w:r>
      <w:r w:rsidR="00DB4E3D" w:rsidRPr="00184CEB">
        <w:rPr>
          <w:color w:val="auto"/>
          <w:sz w:val="22"/>
          <w:szCs w:val="22"/>
        </w:rPr>
        <w:t xml:space="preserve"> finding</w:t>
      </w:r>
      <w:r w:rsidRPr="00184CEB">
        <w:rPr>
          <w:color w:val="auto"/>
          <w:sz w:val="22"/>
          <w:szCs w:val="22"/>
        </w:rPr>
        <w:t>s of this study reveals that credit risks ratio currently affect financial performance</w:t>
      </w:r>
      <w:r w:rsidR="00DB4E3D" w:rsidRPr="00184CEB">
        <w:rPr>
          <w:color w:val="auto"/>
          <w:sz w:val="22"/>
          <w:szCs w:val="22"/>
        </w:rPr>
        <w:t xml:space="preserve"> </w:t>
      </w:r>
      <w:r w:rsidRPr="00184CEB">
        <w:rPr>
          <w:color w:val="auto"/>
          <w:sz w:val="22"/>
          <w:szCs w:val="22"/>
        </w:rPr>
        <w:t xml:space="preserve">negative </w:t>
      </w:r>
      <w:r w:rsidR="0052358E" w:rsidRPr="00184CEB">
        <w:rPr>
          <w:color w:val="auto"/>
          <w:sz w:val="22"/>
          <w:szCs w:val="22"/>
        </w:rPr>
        <w:t xml:space="preserve">as suggested by the negative association between </w:t>
      </w:r>
      <w:r w:rsidR="00DB4E3D" w:rsidRPr="00184CEB">
        <w:rPr>
          <w:color w:val="auto"/>
          <w:sz w:val="22"/>
          <w:szCs w:val="22"/>
        </w:rPr>
        <w:t xml:space="preserve">credit risk with financial performance. </w:t>
      </w:r>
      <w:r w:rsidRPr="00184CEB">
        <w:rPr>
          <w:color w:val="auto"/>
          <w:sz w:val="22"/>
          <w:szCs w:val="22"/>
        </w:rPr>
        <w:t>Based on these findings</w:t>
      </w:r>
      <w:r w:rsidR="0052358E" w:rsidRPr="00184CEB">
        <w:rPr>
          <w:color w:val="auto"/>
          <w:sz w:val="22"/>
          <w:szCs w:val="22"/>
        </w:rPr>
        <w:t>,</w:t>
      </w:r>
      <w:r w:rsidRPr="00184CEB">
        <w:rPr>
          <w:color w:val="auto"/>
          <w:sz w:val="22"/>
          <w:szCs w:val="22"/>
        </w:rPr>
        <w:t xml:space="preserve"> an increase in credit risk management practices will improve the financial performance of DMBs. </w:t>
      </w:r>
      <w:r w:rsidR="00DB4E3D" w:rsidRPr="00184CEB">
        <w:rPr>
          <w:color w:val="auto"/>
          <w:sz w:val="22"/>
          <w:szCs w:val="22"/>
        </w:rPr>
        <w:t xml:space="preserve">While still statistically </w:t>
      </w:r>
      <w:r w:rsidR="0052358E" w:rsidRPr="00184CEB">
        <w:rPr>
          <w:color w:val="auto"/>
          <w:sz w:val="22"/>
          <w:szCs w:val="22"/>
        </w:rPr>
        <w:t>in</w:t>
      </w:r>
      <w:r w:rsidR="00DB4E3D" w:rsidRPr="00184CEB">
        <w:rPr>
          <w:color w:val="auto"/>
          <w:sz w:val="22"/>
          <w:szCs w:val="22"/>
        </w:rPr>
        <w:t>significant, the correlation implies that credit risk management might have a negligible direct impact on financial performance.</w:t>
      </w:r>
      <w:r w:rsidR="0052358E" w:rsidRPr="00184CEB">
        <w:rPr>
          <w:color w:val="auto"/>
          <w:sz w:val="22"/>
          <w:szCs w:val="22"/>
        </w:rPr>
        <w:t xml:space="preserve"> </w:t>
      </w:r>
      <w:r w:rsidR="00CB484C" w:rsidRPr="00184CEB">
        <w:rPr>
          <w:sz w:val="22"/>
          <w:szCs w:val="22"/>
        </w:rPr>
        <w:t xml:space="preserve">This study provides that NPL of the DMBs in Nigeria </w:t>
      </w:r>
      <w:r w:rsidR="0052358E" w:rsidRPr="00184CEB">
        <w:rPr>
          <w:sz w:val="22"/>
          <w:szCs w:val="22"/>
        </w:rPr>
        <w:t>in</w:t>
      </w:r>
      <w:r w:rsidR="00CB484C" w:rsidRPr="00184CEB">
        <w:rPr>
          <w:sz w:val="22"/>
          <w:szCs w:val="22"/>
        </w:rPr>
        <w:t xml:space="preserve">significantly plays role on the </w:t>
      </w:r>
      <w:r w:rsidR="005F56E0" w:rsidRPr="00184CEB">
        <w:rPr>
          <w:sz w:val="22"/>
          <w:szCs w:val="22"/>
        </w:rPr>
        <w:t>ROE</w:t>
      </w:r>
      <w:r w:rsidR="00CB484C" w:rsidRPr="00184CEB">
        <w:rPr>
          <w:sz w:val="22"/>
          <w:szCs w:val="22"/>
        </w:rPr>
        <w:t xml:space="preserve"> of the banks and does have negative effect on it in both short and long-run.</w:t>
      </w:r>
      <w:r w:rsidR="00DA31AB" w:rsidRPr="00184CEB">
        <w:rPr>
          <w:sz w:val="22"/>
          <w:szCs w:val="22"/>
        </w:rPr>
        <w:t xml:space="preserve"> The implication of this is that NPL, if not controlled </w:t>
      </w:r>
      <w:proofErr w:type="gramStart"/>
      <w:r w:rsidR="00DA31AB" w:rsidRPr="00184CEB">
        <w:rPr>
          <w:sz w:val="22"/>
          <w:szCs w:val="22"/>
        </w:rPr>
        <w:t>may</w:t>
      </w:r>
      <w:proofErr w:type="gramEnd"/>
      <w:r w:rsidR="00DA31AB" w:rsidRPr="00184CEB">
        <w:rPr>
          <w:sz w:val="22"/>
          <w:szCs w:val="22"/>
        </w:rPr>
        <w:t xml:space="preserve"> sufficiently lead to banks financial failures in future. In addition, this study</w:t>
      </w:r>
      <w:r w:rsidR="00CB484C" w:rsidRPr="00184CEB">
        <w:rPr>
          <w:sz w:val="22"/>
          <w:szCs w:val="22"/>
        </w:rPr>
        <w:t xml:space="preserve"> provided the </w:t>
      </w:r>
      <w:r w:rsidR="0052358E" w:rsidRPr="00184CEB">
        <w:rPr>
          <w:sz w:val="22"/>
          <w:szCs w:val="22"/>
        </w:rPr>
        <w:t>LDR</w:t>
      </w:r>
      <w:r w:rsidR="00CB484C" w:rsidRPr="00184CEB">
        <w:rPr>
          <w:sz w:val="22"/>
          <w:szCs w:val="22"/>
        </w:rPr>
        <w:t xml:space="preserve"> does not </w:t>
      </w:r>
      <w:r w:rsidR="0052358E" w:rsidRPr="00184CEB">
        <w:rPr>
          <w:sz w:val="22"/>
          <w:szCs w:val="22"/>
        </w:rPr>
        <w:t xml:space="preserve">significantly </w:t>
      </w:r>
      <w:r w:rsidR="00CB484C" w:rsidRPr="00184CEB">
        <w:rPr>
          <w:sz w:val="22"/>
          <w:szCs w:val="22"/>
        </w:rPr>
        <w:t xml:space="preserve">influence the </w:t>
      </w:r>
      <w:r w:rsidR="005F56E0" w:rsidRPr="00184CEB">
        <w:rPr>
          <w:sz w:val="22"/>
          <w:szCs w:val="22"/>
        </w:rPr>
        <w:t>ROE</w:t>
      </w:r>
      <w:r w:rsidR="0052358E" w:rsidRPr="00184CEB">
        <w:rPr>
          <w:sz w:val="22"/>
          <w:szCs w:val="22"/>
        </w:rPr>
        <w:t xml:space="preserve"> of the DMBs</w:t>
      </w:r>
      <w:r w:rsidR="00CB484C" w:rsidRPr="00184CEB">
        <w:rPr>
          <w:sz w:val="22"/>
          <w:szCs w:val="22"/>
        </w:rPr>
        <w:t>.</w:t>
      </w:r>
      <w:r w:rsidR="0052358E" w:rsidRPr="00184CEB">
        <w:rPr>
          <w:sz w:val="22"/>
          <w:szCs w:val="22"/>
        </w:rPr>
        <w:t xml:space="preserve"> </w:t>
      </w:r>
      <w:r w:rsidR="00DA31AB" w:rsidRPr="00184CEB">
        <w:rPr>
          <w:sz w:val="22"/>
          <w:szCs w:val="22"/>
        </w:rPr>
        <w:t>However, because of its negative tendencies, the DMBs need to reduce the amount of credits/loans in the short-term to ensure a reduction in the negative effects of NPLs</w:t>
      </w:r>
      <w:r w:rsidR="0052358E" w:rsidRPr="00184CEB">
        <w:rPr>
          <w:sz w:val="22"/>
          <w:szCs w:val="22"/>
        </w:rPr>
        <w:t>. Finally, the study concludes that LLP has significant negative effect on financial performance of DMBs in Nigeria.</w:t>
      </w:r>
      <w:r w:rsidR="00DA31AB" w:rsidRPr="00184CEB">
        <w:rPr>
          <w:sz w:val="22"/>
          <w:szCs w:val="22"/>
        </w:rPr>
        <w:t xml:space="preserve"> This is an indication, the margin of LLP across the DMBs in Nigeria is wide and need to be adjusted.</w:t>
      </w:r>
    </w:p>
    <w:p w14:paraId="7FE812F9" w14:textId="77777777" w:rsidR="00CB484C" w:rsidRPr="00184CEB" w:rsidRDefault="00CB484C" w:rsidP="00184CEB">
      <w:pPr>
        <w:autoSpaceDE w:val="0"/>
        <w:autoSpaceDN w:val="0"/>
        <w:adjustRightInd w:val="0"/>
        <w:spacing w:before="240" w:after="240" w:line="276" w:lineRule="auto"/>
        <w:jc w:val="both"/>
        <w:rPr>
          <w:rFonts w:ascii="Times New Roman" w:hAnsi="Times New Roman" w:cs="Times New Roman"/>
        </w:rPr>
      </w:pPr>
      <w:r w:rsidRPr="00184CEB">
        <w:rPr>
          <w:rFonts w:ascii="Times New Roman" w:hAnsi="Times New Roman" w:cs="Times New Roman"/>
        </w:rPr>
        <w:t xml:space="preserve">Based on this, it is therefore recommended that, appropriate measures should be taken by the CBN to ensure DMBs </w:t>
      </w:r>
      <w:r w:rsidR="0052358E" w:rsidRPr="00184CEB">
        <w:rPr>
          <w:rFonts w:ascii="Times New Roman" w:hAnsi="Times New Roman" w:cs="Times New Roman"/>
        </w:rPr>
        <w:t>comply with the current regulatory framework as regard credit and loan services provisions. In addition,</w:t>
      </w:r>
      <w:r w:rsidRPr="00184CEB">
        <w:rPr>
          <w:rFonts w:ascii="Times New Roman" w:hAnsi="Times New Roman" w:cs="Times New Roman"/>
        </w:rPr>
        <w:t xml:space="preserve"> the DMBs should also ensure that they reduce the level of NPL by placing strict and compliable regulations while providing credit facilities to clients and customers.  </w:t>
      </w:r>
    </w:p>
    <w:p w14:paraId="3D3E2DCE" w14:textId="77777777" w:rsidR="00184CEB" w:rsidRDefault="00184CEB" w:rsidP="00184CEB">
      <w:pPr>
        <w:autoSpaceDE w:val="0"/>
        <w:autoSpaceDN w:val="0"/>
        <w:adjustRightInd w:val="0"/>
        <w:spacing w:after="0" w:line="276" w:lineRule="auto"/>
        <w:rPr>
          <w:rFonts w:ascii="Times New Roman" w:hAnsi="Times New Roman" w:cs="Times New Roman"/>
        </w:rPr>
        <w:sectPr w:rsidR="00184CEB" w:rsidSect="00184CEB">
          <w:type w:val="continuous"/>
          <w:pgSz w:w="12240" w:h="15840"/>
          <w:pgMar w:top="1440" w:right="1080" w:bottom="1440" w:left="1080" w:header="720" w:footer="720" w:gutter="0"/>
          <w:pgNumType w:start="1"/>
          <w:cols w:num="2" w:space="360"/>
          <w:docGrid w:linePitch="360"/>
        </w:sectPr>
      </w:pPr>
    </w:p>
    <w:p w14:paraId="052CE47B" w14:textId="260587F9" w:rsidR="00373858" w:rsidRPr="00184CEB" w:rsidRDefault="00373858" w:rsidP="00184CEB">
      <w:pPr>
        <w:autoSpaceDE w:val="0"/>
        <w:autoSpaceDN w:val="0"/>
        <w:adjustRightInd w:val="0"/>
        <w:spacing w:after="0" w:line="276" w:lineRule="auto"/>
        <w:rPr>
          <w:rFonts w:ascii="Times New Roman" w:hAnsi="Times New Roman" w:cs="Times New Roman"/>
        </w:rPr>
      </w:pPr>
    </w:p>
    <w:p w14:paraId="785D6DD5" w14:textId="77777777" w:rsidR="0052358E" w:rsidRPr="00184CEB" w:rsidRDefault="0052358E" w:rsidP="00184CEB">
      <w:pPr>
        <w:pStyle w:val="Default"/>
        <w:spacing w:line="276" w:lineRule="auto"/>
        <w:rPr>
          <w:b/>
          <w:sz w:val="22"/>
          <w:szCs w:val="22"/>
        </w:rPr>
      </w:pPr>
    </w:p>
    <w:p w14:paraId="25AAC2B0" w14:textId="77777777" w:rsidR="00184CEB" w:rsidRDefault="00184CEB" w:rsidP="00184CEB">
      <w:pPr>
        <w:pStyle w:val="Default"/>
        <w:spacing w:line="276" w:lineRule="auto"/>
        <w:rPr>
          <w:b/>
          <w:sz w:val="22"/>
          <w:szCs w:val="22"/>
        </w:rPr>
        <w:sectPr w:rsidR="00184CEB" w:rsidSect="00184CEB">
          <w:type w:val="continuous"/>
          <w:pgSz w:w="12240" w:h="15840"/>
          <w:pgMar w:top="1440" w:right="1080" w:bottom="1440" w:left="1080" w:header="720" w:footer="720" w:gutter="0"/>
          <w:pgNumType w:start="1"/>
          <w:cols w:space="720"/>
          <w:docGrid w:linePitch="360"/>
        </w:sectPr>
      </w:pPr>
    </w:p>
    <w:p w14:paraId="6A9319D0" w14:textId="77777777" w:rsidR="006861E5" w:rsidRDefault="006861E5" w:rsidP="00184CEB">
      <w:pPr>
        <w:pStyle w:val="Default"/>
        <w:spacing w:line="276" w:lineRule="auto"/>
        <w:rPr>
          <w:b/>
          <w:sz w:val="22"/>
          <w:szCs w:val="22"/>
        </w:rPr>
      </w:pPr>
    </w:p>
    <w:p w14:paraId="28523D2C" w14:textId="77777777" w:rsidR="006861E5" w:rsidRDefault="006861E5" w:rsidP="00184CEB">
      <w:pPr>
        <w:pStyle w:val="Default"/>
        <w:spacing w:line="276" w:lineRule="auto"/>
        <w:rPr>
          <w:b/>
          <w:sz w:val="22"/>
          <w:szCs w:val="22"/>
        </w:rPr>
      </w:pPr>
    </w:p>
    <w:p w14:paraId="76017714" w14:textId="77777777" w:rsidR="006861E5" w:rsidRDefault="006861E5" w:rsidP="00184CEB">
      <w:pPr>
        <w:pStyle w:val="Default"/>
        <w:spacing w:line="276" w:lineRule="auto"/>
        <w:rPr>
          <w:b/>
          <w:sz w:val="22"/>
          <w:szCs w:val="22"/>
        </w:rPr>
      </w:pPr>
    </w:p>
    <w:p w14:paraId="31424004" w14:textId="77777777" w:rsidR="006861E5" w:rsidRDefault="006861E5" w:rsidP="00184CEB">
      <w:pPr>
        <w:pStyle w:val="Default"/>
        <w:spacing w:line="276" w:lineRule="auto"/>
        <w:rPr>
          <w:b/>
          <w:sz w:val="22"/>
          <w:szCs w:val="22"/>
        </w:rPr>
      </w:pPr>
    </w:p>
    <w:p w14:paraId="559E95C5" w14:textId="77777777" w:rsidR="006861E5" w:rsidRDefault="006861E5" w:rsidP="00184CEB">
      <w:pPr>
        <w:pStyle w:val="Default"/>
        <w:spacing w:line="276" w:lineRule="auto"/>
        <w:rPr>
          <w:b/>
          <w:sz w:val="22"/>
          <w:szCs w:val="22"/>
        </w:rPr>
      </w:pPr>
    </w:p>
    <w:p w14:paraId="3FE488DF" w14:textId="77777777" w:rsidR="006861E5" w:rsidRDefault="006861E5" w:rsidP="00184CEB">
      <w:pPr>
        <w:pStyle w:val="Default"/>
        <w:spacing w:line="276" w:lineRule="auto"/>
        <w:rPr>
          <w:b/>
          <w:sz w:val="22"/>
          <w:szCs w:val="22"/>
        </w:rPr>
      </w:pPr>
    </w:p>
    <w:p w14:paraId="3D63B8D7" w14:textId="77777777" w:rsidR="006861E5" w:rsidRDefault="006861E5" w:rsidP="00184CEB">
      <w:pPr>
        <w:pStyle w:val="Default"/>
        <w:spacing w:line="276" w:lineRule="auto"/>
        <w:rPr>
          <w:b/>
          <w:sz w:val="22"/>
          <w:szCs w:val="22"/>
        </w:rPr>
      </w:pPr>
    </w:p>
    <w:p w14:paraId="35B6E42D" w14:textId="77777777" w:rsidR="006861E5" w:rsidRDefault="006861E5" w:rsidP="00184CEB">
      <w:pPr>
        <w:pStyle w:val="Default"/>
        <w:spacing w:line="276" w:lineRule="auto"/>
        <w:rPr>
          <w:b/>
          <w:sz w:val="22"/>
          <w:szCs w:val="22"/>
        </w:rPr>
      </w:pPr>
    </w:p>
    <w:p w14:paraId="445C648B" w14:textId="77777777" w:rsidR="006861E5" w:rsidRDefault="006861E5" w:rsidP="00184CEB">
      <w:pPr>
        <w:pStyle w:val="Default"/>
        <w:spacing w:line="276" w:lineRule="auto"/>
        <w:rPr>
          <w:b/>
          <w:sz w:val="22"/>
          <w:szCs w:val="22"/>
        </w:rPr>
      </w:pPr>
    </w:p>
    <w:p w14:paraId="278A0C4D" w14:textId="77777777" w:rsidR="006861E5" w:rsidRDefault="006861E5" w:rsidP="00184CEB">
      <w:pPr>
        <w:pStyle w:val="Default"/>
        <w:spacing w:line="276" w:lineRule="auto"/>
        <w:rPr>
          <w:b/>
          <w:sz w:val="22"/>
          <w:szCs w:val="22"/>
        </w:rPr>
      </w:pPr>
    </w:p>
    <w:p w14:paraId="7606BDB6" w14:textId="77777777" w:rsidR="006861E5" w:rsidRDefault="006861E5" w:rsidP="00184CEB">
      <w:pPr>
        <w:pStyle w:val="Default"/>
        <w:spacing w:line="276" w:lineRule="auto"/>
        <w:rPr>
          <w:b/>
          <w:sz w:val="22"/>
          <w:szCs w:val="22"/>
        </w:rPr>
      </w:pPr>
    </w:p>
    <w:p w14:paraId="7BA8E3DA" w14:textId="77777777" w:rsidR="006861E5" w:rsidRDefault="006861E5" w:rsidP="00184CEB">
      <w:pPr>
        <w:pStyle w:val="Default"/>
        <w:spacing w:line="276" w:lineRule="auto"/>
        <w:rPr>
          <w:b/>
          <w:sz w:val="22"/>
          <w:szCs w:val="22"/>
        </w:rPr>
      </w:pPr>
    </w:p>
    <w:p w14:paraId="193A2266" w14:textId="77777777" w:rsidR="006861E5" w:rsidRDefault="006861E5" w:rsidP="00184CEB">
      <w:pPr>
        <w:pStyle w:val="Default"/>
        <w:spacing w:line="276" w:lineRule="auto"/>
        <w:rPr>
          <w:b/>
          <w:sz w:val="22"/>
          <w:szCs w:val="22"/>
        </w:rPr>
      </w:pPr>
    </w:p>
    <w:p w14:paraId="664674CD" w14:textId="77777777" w:rsidR="006861E5" w:rsidRDefault="006861E5" w:rsidP="00184CEB">
      <w:pPr>
        <w:pStyle w:val="Default"/>
        <w:spacing w:line="276" w:lineRule="auto"/>
        <w:rPr>
          <w:b/>
          <w:sz w:val="22"/>
          <w:szCs w:val="22"/>
        </w:rPr>
      </w:pPr>
    </w:p>
    <w:p w14:paraId="37FBBCD5" w14:textId="77777777" w:rsidR="006861E5" w:rsidRDefault="006861E5" w:rsidP="00184CEB">
      <w:pPr>
        <w:pStyle w:val="Default"/>
        <w:spacing w:line="276" w:lineRule="auto"/>
        <w:rPr>
          <w:b/>
          <w:sz w:val="22"/>
          <w:szCs w:val="22"/>
        </w:rPr>
      </w:pPr>
    </w:p>
    <w:p w14:paraId="4F88017B" w14:textId="77777777" w:rsidR="006861E5" w:rsidRDefault="006861E5" w:rsidP="00184CEB">
      <w:pPr>
        <w:pStyle w:val="Default"/>
        <w:spacing w:line="276" w:lineRule="auto"/>
        <w:rPr>
          <w:b/>
          <w:sz w:val="22"/>
          <w:szCs w:val="22"/>
        </w:rPr>
      </w:pPr>
    </w:p>
    <w:p w14:paraId="334B70BA" w14:textId="7A54E38E" w:rsidR="00230C8E" w:rsidRPr="00184CEB" w:rsidRDefault="001139AF" w:rsidP="00184CEB">
      <w:pPr>
        <w:pStyle w:val="Default"/>
        <w:spacing w:line="276" w:lineRule="auto"/>
        <w:rPr>
          <w:b/>
          <w:sz w:val="22"/>
          <w:szCs w:val="22"/>
        </w:rPr>
      </w:pPr>
      <w:r w:rsidRPr="00184CEB">
        <w:rPr>
          <w:b/>
          <w:sz w:val="22"/>
          <w:szCs w:val="22"/>
        </w:rPr>
        <w:lastRenderedPageBreak/>
        <w:t>References</w:t>
      </w:r>
    </w:p>
    <w:p w14:paraId="70305C38" w14:textId="77777777" w:rsidR="009B2E1A" w:rsidRPr="00184CEB" w:rsidRDefault="009B2E1A" w:rsidP="00184CEB">
      <w:pPr>
        <w:autoSpaceDE w:val="0"/>
        <w:autoSpaceDN w:val="0"/>
        <w:adjustRightInd w:val="0"/>
        <w:spacing w:after="0" w:line="276" w:lineRule="auto"/>
        <w:ind w:left="720" w:hanging="720"/>
        <w:jc w:val="both"/>
        <w:rPr>
          <w:rFonts w:ascii="Times New Roman" w:hAnsi="Times New Roman" w:cs="Times New Roman"/>
        </w:rPr>
      </w:pPr>
      <w:proofErr w:type="spellStart"/>
      <w:r w:rsidRPr="00184CEB">
        <w:rPr>
          <w:rFonts w:ascii="Times New Roman" w:hAnsi="Times New Roman" w:cs="Times New Roman"/>
        </w:rPr>
        <w:t>Aliyu</w:t>
      </w:r>
      <w:proofErr w:type="spellEnd"/>
      <w:r w:rsidRPr="00184CEB">
        <w:rPr>
          <w:rFonts w:ascii="Times New Roman" w:hAnsi="Times New Roman" w:cs="Times New Roman"/>
        </w:rPr>
        <w:t xml:space="preserve">, F. A., Abdullah, M. &amp; </w:t>
      </w:r>
      <w:proofErr w:type="spellStart"/>
      <w:r w:rsidRPr="00184CEB">
        <w:rPr>
          <w:rFonts w:ascii="Times New Roman" w:hAnsi="Times New Roman" w:cs="Times New Roman"/>
        </w:rPr>
        <w:t>Gugong</w:t>
      </w:r>
      <w:proofErr w:type="spellEnd"/>
      <w:r w:rsidRPr="00184CEB">
        <w:rPr>
          <w:rFonts w:ascii="Times New Roman" w:hAnsi="Times New Roman" w:cs="Times New Roman"/>
        </w:rPr>
        <w:t xml:space="preserve">, B. K. (2024). Credit risk and financial performance of listed deposit money banks in Nigeria. </w:t>
      </w:r>
      <w:r w:rsidRPr="00184CEB">
        <w:rPr>
          <w:rFonts w:ascii="Times New Roman" w:hAnsi="Times New Roman" w:cs="Times New Roman"/>
          <w:i/>
          <w:iCs/>
        </w:rPr>
        <w:t xml:space="preserve">UNIZIK Journal of Marketing, </w:t>
      </w:r>
      <w:r w:rsidRPr="00184CEB">
        <w:rPr>
          <w:rFonts w:ascii="Times New Roman" w:hAnsi="Times New Roman" w:cs="Times New Roman"/>
        </w:rPr>
        <w:t>1(4), 77-89.</w:t>
      </w:r>
    </w:p>
    <w:p w14:paraId="0A4EC995"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rPr>
        <w:t>Aryal</w:t>
      </w:r>
      <w:proofErr w:type="spellEnd"/>
      <w:r w:rsidRPr="00184CEB">
        <w:rPr>
          <w:rFonts w:ascii="Times New Roman" w:hAnsi="Times New Roman" w:cs="Times New Roman"/>
        </w:rPr>
        <w:t xml:space="preserve">, S. (2023). Credit risk management and financial performance of commercial banks in Nepal. </w:t>
      </w:r>
      <w:r w:rsidRPr="00184CEB">
        <w:rPr>
          <w:rFonts w:ascii="Times New Roman" w:hAnsi="Times New Roman" w:cs="Times New Roman"/>
          <w:i/>
        </w:rPr>
        <w:t>Global Scientific Journals, 11</w:t>
      </w:r>
      <w:r w:rsidRPr="00184CEB">
        <w:rPr>
          <w:rFonts w:ascii="Times New Roman" w:hAnsi="Times New Roman" w:cs="Times New Roman"/>
        </w:rPr>
        <w:t>(2); 2320-9186.</w:t>
      </w:r>
    </w:p>
    <w:p w14:paraId="0B9808B6" w14:textId="77777777" w:rsidR="009B2E1A" w:rsidRPr="00184CEB" w:rsidRDefault="009B2E1A" w:rsidP="00184CEB">
      <w:pPr>
        <w:autoSpaceDE w:val="0"/>
        <w:autoSpaceDN w:val="0"/>
        <w:adjustRightInd w:val="0"/>
        <w:spacing w:after="0" w:line="276" w:lineRule="auto"/>
        <w:ind w:left="720" w:hanging="720"/>
        <w:jc w:val="both"/>
        <w:rPr>
          <w:rFonts w:ascii="Times New Roman" w:eastAsia="TimesNewRoman" w:hAnsi="Times New Roman" w:cs="Times New Roman"/>
          <w:i/>
          <w:iCs/>
        </w:rPr>
      </w:pPr>
      <w:proofErr w:type="spellStart"/>
      <w:r w:rsidRPr="00184CEB">
        <w:rPr>
          <w:rFonts w:ascii="Times New Roman" w:eastAsia="TimesNewRoman" w:hAnsi="Times New Roman" w:cs="Times New Roman"/>
        </w:rPr>
        <w:t>Ayieko</w:t>
      </w:r>
      <w:proofErr w:type="spellEnd"/>
      <w:r w:rsidRPr="00184CEB">
        <w:rPr>
          <w:rFonts w:ascii="Times New Roman" w:eastAsia="TimesNewRoman" w:hAnsi="Times New Roman" w:cs="Times New Roman"/>
        </w:rPr>
        <w:t xml:space="preserve">, V. N., &amp; </w:t>
      </w:r>
      <w:proofErr w:type="spellStart"/>
      <w:r w:rsidRPr="00184CEB">
        <w:rPr>
          <w:rFonts w:ascii="Times New Roman" w:eastAsia="TimesNewRoman" w:hAnsi="Times New Roman" w:cs="Times New Roman"/>
        </w:rPr>
        <w:t>Aluoch</w:t>
      </w:r>
      <w:proofErr w:type="spellEnd"/>
      <w:r w:rsidRPr="00184CEB">
        <w:rPr>
          <w:rFonts w:ascii="Times New Roman" w:eastAsia="TimesNewRoman" w:hAnsi="Times New Roman" w:cs="Times New Roman"/>
        </w:rPr>
        <w:t xml:space="preserve">, M. O. (2025). Credit risk management and profitability of commercial banks in Nairobi City County, Kenya. </w:t>
      </w:r>
      <w:r w:rsidRPr="00184CEB">
        <w:rPr>
          <w:rFonts w:ascii="Times New Roman" w:eastAsia="TimesNewRoman" w:hAnsi="Times New Roman" w:cs="Times New Roman"/>
          <w:i/>
          <w:iCs/>
        </w:rPr>
        <w:t>International Academic Journal of Economics and Finance (IAJEF), 4</w:t>
      </w:r>
      <w:r w:rsidRPr="00184CEB">
        <w:rPr>
          <w:rFonts w:ascii="Times New Roman" w:eastAsia="TimesNewRoman" w:hAnsi="Times New Roman" w:cs="Times New Roman"/>
        </w:rPr>
        <w:t>(4)188-222</w:t>
      </w:r>
    </w:p>
    <w:p w14:paraId="39DC5F42" w14:textId="77777777" w:rsidR="009B2E1A" w:rsidRPr="00184CEB" w:rsidRDefault="009B2E1A" w:rsidP="00184CEB">
      <w:pPr>
        <w:autoSpaceDE w:val="0"/>
        <w:autoSpaceDN w:val="0"/>
        <w:adjustRightInd w:val="0"/>
        <w:spacing w:after="0" w:line="276" w:lineRule="auto"/>
        <w:ind w:left="720" w:hanging="720"/>
        <w:jc w:val="both"/>
        <w:rPr>
          <w:rFonts w:ascii="Times New Roman" w:eastAsia="TimesNewRoman" w:hAnsi="Times New Roman" w:cs="Times New Roman"/>
        </w:rPr>
      </w:pPr>
      <w:r w:rsidRPr="00184CEB">
        <w:rPr>
          <w:rFonts w:ascii="Times New Roman" w:eastAsia="TimesNewRoman" w:hAnsi="Times New Roman" w:cs="Times New Roman"/>
        </w:rPr>
        <w:t xml:space="preserve">Bulbul, D., </w:t>
      </w:r>
      <w:proofErr w:type="spellStart"/>
      <w:r w:rsidRPr="00184CEB">
        <w:rPr>
          <w:rFonts w:ascii="Times New Roman" w:eastAsia="TimesNewRoman" w:hAnsi="Times New Roman" w:cs="Times New Roman"/>
        </w:rPr>
        <w:t>Hakenes</w:t>
      </w:r>
      <w:proofErr w:type="spellEnd"/>
      <w:r w:rsidRPr="00184CEB">
        <w:rPr>
          <w:rFonts w:ascii="Times New Roman" w:eastAsia="TimesNewRoman" w:hAnsi="Times New Roman" w:cs="Times New Roman"/>
        </w:rPr>
        <w:t xml:space="preserve">, H., &amp; Lambert, C. (2019). What influences banks’ choice of credit risk management practices? Theory and evidence. </w:t>
      </w:r>
      <w:r w:rsidRPr="00184CEB">
        <w:rPr>
          <w:rFonts w:ascii="Times New Roman" w:eastAsia="TimesNewRoman" w:hAnsi="Times New Roman" w:cs="Times New Roman"/>
          <w:i/>
          <w:iCs/>
        </w:rPr>
        <w:t>Journal of Financial Stability</w:t>
      </w:r>
      <w:r w:rsidRPr="00184CEB">
        <w:rPr>
          <w:rFonts w:ascii="Times New Roman" w:eastAsia="TimesNewRoman" w:hAnsi="Times New Roman" w:cs="Times New Roman"/>
        </w:rPr>
        <w:t xml:space="preserve">, </w:t>
      </w:r>
      <w:r w:rsidRPr="00184CEB">
        <w:rPr>
          <w:rFonts w:ascii="Times New Roman" w:eastAsia="TimesNewRoman" w:hAnsi="Times New Roman" w:cs="Times New Roman"/>
          <w:i/>
          <w:iCs/>
        </w:rPr>
        <w:t>40</w:t>
      </w:r>
      <w:r w:rsidRPr="00184CEB">
        <w:rPr>
          <w:rFonts w:ascii="Times New Roman" w:eastAsia="TimesNewRoman" w:hAnsi="Times New Roman" w:cs="Times New Roman"/>
        </w:rPr>
        <w:t>, 1-14.</w:t>
      </w:r>
    </w:p>
    <w:p w14:paraId="563F4815" w14:textId="77777777" w:rsidR="009B2E1A" w:rsidRPr="00184CEB" w:rsidRDefault="009B2E1A" w:rsidP="00184CEB">
      <w:pPr>
        <w:pStyle w:val="Default"/>
        <w:spacing w:line="276" w:lineRule="auto"/>
        <w:ind w:left="720" w:hanging="720"/>
        <w:jc w:val="both"/>
        <w:rPr>
          <w:bCs/>
          <w:sz w:val="22"/>
          <w:szCs w:val="22"/>
        </w:rPr>
      </w:pPr>
      <w:proofErr w:type="spellStart"/>
      <w:r w:rsidRPr="00184CEB">
        <w:rPr>
          <w:bCs/>
          <w:sz w:val="22"/>
          <w:szCs w:val="22"/>
        </w:rPr>
        <w:t>Byamukama</w:t>
      </w:r>
      <w:proofErr w:type="spellEnd"/>
      <w:r w:rsidRPr="00184CEB">
        <w:rPr>
          <w:bCs/>
          <w:sz w:val="22"/>
          <w:szCs w:val="22"/>
        </w:rPr>
        <w:t>, Y. &amp; David, O. Y.</w:t>
      </w:r>
      <w:r w:rsidRPr="00184CEB">
        <w:rPr>
          <w:sz w:val="22"/>
          <w:szCs w:val="22"/>
        </w:rPr>
        <w:t xml:space="preserve"> (2025). </w:t>
      </w:r>
      <w:r w:rsidRPr="00184CEB">
        <w:rPr>
          <w:bCs/>
          <w:sz w:val="22"/>
          <w:szCs w:val="22"/>
        </w:rPr>
        <w:t xml:space="preserve">Role of credit risk management on financial performance of saving and credit cooperatives in </w:t>
      </w:r>
      <w:proofErr w:type="spellStart"/>
      <w:r w:rsidRPr="00184CEB">
        <w:rPr>
          <w:bCs/>
          <w:sz w:val="22"/>
          <w:szCs w:val="22"/>
        </w:rPr>
        <w:t>Ntungamo</w:t>
      </w:r>
      <w:proofErr w:type="spellEnd"/>
      <w:r w:rsidRPr="00184CEB">
        <w:rPr>
          <w:bCs/>
          <w:sz w:val="22"/>
          <w:szCs w:val="22"/>
        </w:rPr>
        <w:t xml:space="preserve"> District Uganda. </w:t>
      </w:r>
      <w:r w:rsidRPr="00184CEB">
        <w:rPr>
          <w:bCs/>
          <w:i/>
          <w:sz w:val="22"/>
          <w:szCs w:val="22"/>
        </w:rPr>
        <w:t>International Journal of Research and Scientific Innovation (IJRSI), 12</w:t>
      </w:r>
      <w:r w:rsidRPr="00184CEB">
        <w:rPr>
          <w:bCs/>
          <w:sz w:val="22"/>
          <w:szCs w:val="22"/>
        </w:rPr>
        <w:t>(3), 577-588.</w:t>
      </w:r>
    </w:p>
    <w:p w14:paraId="54BD370D" w14:textId="77777777" w:rsidR="009B2E1A" w:rsidRPr="00184CEB" w:rsidRDefault="009B2E1A" w:rsidP="00184CEB">
      <w:pPr>
        <w:autoSpaceDE w:val="0"/>
        <w:autoSpaceDN w:val="0"/>
        <w:adjustRightInd w:val="0"/>
        <w:spacing w:after="0" w:line="276" w:lineRule="auto"/>
        <w:ind w:left="720" w:hanging="720"/>
        <w:jc w:val="both"/>
        <w:rPr>
          <w:rFonts w:ascii="Times New Roman" w:hAnsi="Times New Roman" w:cs="Times New Roman"/>
        </w:rPr>
      </w:pPr>
      <w:proofErr w:type="spellStart"/>
      <w:r w:rsidRPr="00184CEB">
        <w:rPr>
          <w:rFonts w:ascii="Times New Roman" w:hAnsi="Times New Roman" w:cs="Times New Roman"/>
        </w:rPr>
        <w:t>Edor</w:t>
      </w:r>
      <w:proofErr w:type="spellEnd"/>
      <w:r w:rsidRPr="00184CEB">
        <w:rPr>
          <w:rFonts w:ascii="Times New Roman" w:hAnsi="Times New Roman" w:cs="Times New Roman"/>
        </w:rPr>
        <w:t xml:space="preserve">, B. O. (2023). Effects of risk management on financial performance of deposit money banks in Nigeria. </w:t>
      </w:r>
      <w:r w:rsidRPr="00184CEB">
        <w:rPr>
          <w:rFonts w:ascii="Times New Roman" w:hAnsi="Times New Roman" w:cs="Times New Roman"/>
          <w:i/>
          <w:iCs/>
        </w:rPr>
        <w:t xml:space="preserve">Bingham University Journal of Accounting and Business (BUJAB), </w:t>
      </w:r>
      <w:r w:rsidRPr="00184CEB">
        <w:rPr>
          <w:rFonts w:ascii="Times New Roman" w:hAnsi="Times New Roman" w:cs="Times New Roman"/>
        </w:rPr>
        <w:t>2(5), 179 – 189.</w:t>
      </w:r>
    </w:p>
    <w:p w14:paraId="683A2B59" w14:textId="77777777" w:rsidR="009B2E1A" w:rsidRPr="00184CEB" w:rsidRDefault="009B2E1A" w:rsidP="00184CEB">
      <w:pPr>
        <w:autoSpaceDE w:val="0"/>
        <w:autoSpaceDN w:val="0"/>
        <w:adjustRightInd w:val="0"/>
        <w:spacing w:after="0" w:line="276" w:lineRule="auto"/>
        <w:ind w:left="720" w:hanging="720"/>
        <w:jc w:val="both"/>
        <w:rPr>
          <w:rFonts w:ascii="Times New Roman" w:eastAsia="TimesNewRoman" w:hAnsi="Times New Roman" w:cs="Times New Roman"/>
        </w:rPr>
      </w:pPr>
      <w:proofErr w:type="spellStart"/>
      <w:r w:rsidRPr="00184CEB">
        <w:rPr>
          <w:rFonts w:ascii="Times New Roman" w:hAnsi="Times New Roman" w:cs="Times New Roman"/>
          <w:bCs/>
        </w:rPr>
        <w:t>Jolaiya</w:t>
      </w:r>
      <w:proofErr w:type="spellEnd"/>
      <w:r w:rsidRPr="00184CEB">
        <w:rPr>
          <w:rFonts w:ascii="Times New Roman" w:hAnsi="Times New Roman" w:cs="Times New Roman"/>
          <w:bCs/>
        </w:rPr>
        <w:t>, O</w:t>
      </w:r>
      <w:r w:rsidRPr="00184CEB">
        <w:rPr>
          <w:rFonts w:ascii="Times New Roman" w:eastAsia="TimesNewRoman" w:hAnsi="Times New Roman" w:cs="Times New Roman"/>
        </w:rPr>
        <w:t xml:space="preserve">. F. (2025). </w:t>
      </w:r>
      <w:r w:rsidRPr="00184CEB">
        <w:rPr>
          <w:rFonts w:ascii="Times New Roman" w:hAnsi="Times New Roman" w:cs="Times New Roman"/>
          <w:bCs/>
        </w:rPr>
        <w:t xml:space="preserve">Impact of credit risk on the performance of deposit money banks in Nigeria (1994-2024). </w:t>
      </w:r>
      <w:r w:rsidRPr="00184CEB">
        <w:rPr>
          <w:rFonts w:ascii="Times New Roman" w:hAnsi="Times New Roman" w:cs="Times New Roman"/>
          <w:i/>
        </w:rPr>
        <w:t xml:space="preserve">IIARD </w:t>
      </w:r>
      <w:r w:rsidRPr="00184CEB">
        <w:rPr>
          <w:rFonts w:ascii="Times New Roman" w:hAnsi="Times New Roman" w:cs="Times New Roman"/>
          <w:i/>
          <w:lang w:bidi="he-IL"/>
        </w:rPr>
        <w:t xml:space="preserve">– </w:t>
      </w:r>
      <w:r w:rsidRPr="00184CEB">
        <w:rPr>
          <w:rFonts w:ascii="Times New Roman" w:hAnsi="Times New Roman" w:cs="Times New Roman"/>
          <w:i/>
        </w:rPr>
        <w:t>International Institute of Academic Research and Development, 11</w:t>
      </w:r>
      <w:r w:rsidRPr="00184CEB">
        <w:rPr>
          <w:rFonts w:ascii="Times New Roman" w:hAnsi="Times New Roman" w:cs="Times New Roman"/>
        </w:rPr>
        <w:t>(9), 23-38.</w:t>
      </w:r>
    </w:p>
    <w:p w14:paraId="1A9DEB32" w14:textId="77777777" w:rsidR="009B2E1A" w:rsidRPr="00184CEB" w:rsidRDefault="009B2E1A" w:rsidP="00184CEB">
      <w:pPr>
        <w:autoSpaceDE w:val="0"/>
        <w:autoSpaceDN w:val="0"/>
        <w:adjustRightInd w:val="0"/>
        <w:spacing w:after="0" w:line="276" w:lineRule="auto"/>
        <w:ind w:left="720" w:hanging="720"/>
        <w:jc w:val="both"/>
        <w:rPr>
          <w:rFonts w:ascii="Times New Roman" w:hAnsi="Times New Roman" w:cs="Times New Roman"/>
        </w:rPr>
      </w:pPr>
      <w:proofErr w:type="spellStart"/>
      <w:r w:rsidRPr="00184CEB">
        <w:rPr>
          <w:rFonts w:ascii="Times New Roman" w:hAnsi="Times New Roman" w:cs="Times New Roman"/>
        </w:rPr>
        <w:t>Kankpang</w:t>
      </w:r>
      <w:proofErr w:type="spellEnd"/>
      <w:r w:rsidRPr="00184CEB">
        <w:rPr>
          <w:rFonts w:ascii="Times New Roman" w:hAnsi="Times New Roman" w:cs="Times New Roman"/>
        </w:rPr>
        <w:t xml:space="preserve">, A. K., </w:t>
      </w:r>
      <w:proofErr w:type="spellStart"/>
      <w:r w:rsidRPr="00184CEB">
        <w:rPr>
          <w:rFonts w:ascii="Times New Roman" w:hAnsi="Times New Roman" w:cs="Times New Roman"/>
        </w:rPr>
        <w:t>Lawal</w:t>
      </w:r>
      <w:proofErr w:type="spellEnd"/>
      <w:r w:rsidRPr="00184CEB">
        <w:rPr>
          <w:rFonts w:ascii="Times New Roman" w:hAnsi="Times New Roman" w:cs="Times New Roman"/>
        </w:rPr>
        <w:t xml:space="preserve">, S. G., &amp; </w:t>
      </w:r>
      <w:proofErr w:type="spellStart"/>
      <w:r w:rsidRPr="00184CEB">
        <w:rPr>
          <w:rFonts w:ascii="Times New Roman" w:hAnsi="Times New Roman" w:cs="Times New Roman"/>
        </w:rPr>
        <w:t>Uklala</w:t>
      </w:r>
      <w:proofErr w:type="spellEnd"/>
      <w:r w:rsidRPr="00184CEB">
        <w:rPr>
          <w:rFonts w:ascii="Times New Roman" w:hAnsi="Times New Roman" w:cs="Times New Roman"/>
        </w:rPr>
        <w:t xml:space="preserve">, A. P. (2023). Credit risk and profitability of deposit money banks in Nigeria. </w:t>
      </w:r>
      <w:r w:rsidRPr="00184CEB">
        <w:rPr>
          <w:rFonts w:ascii="Times New Roman" w:hAnsi="Times New Roman" w:cs="Times New Roman"/>
          <w:i/>
          <w:iCs/>
        </w:rPr>
        <w:t xml:space="preserve">Nigerian Journal of Management Sciences, </w:t>
      </w:r>
      <w:r w:rsidRPr="00184CEB">
        <w:rPr>
          <w:rFonts w:ascii="Times New Roman" w:hAnsi="Times New Roman" w:cs="Times New Roman"/>
        </w:rPr>
        <w:t>24(1), 177 – 187.</w:t>
      </w:r>
    </w:p>
    <w:p w14:paraId="3754AC4A" w14:textId="77777777" w:rsidR="009B2E1A" w:rsidRPr="00184CEB" w:rsidRDefault="009B2E1A" w:rsidP="00184CEB">
      <w:pPr>
        <w:spacing w:before="120" w:line="276" w:lineRule="auto"/>
        <w:ind w:left="720" w:hanging="720"/>
        <w:jc w:val="both"/>
        <w:rPr>
          <w:rFonts w:ascii="Times New Roman" w:hAnsi="Times New Roman" w:cs="Times New Roman"/>
          <w:bCs/>
          <w:iCs/>
        </w:rPr>
      </w:pPr>
      <w:proofErr w:type="spellStart"/>
      <w:r w:rsidRPr="00184CEB">
        <w:rPr>
          <w:rFonts w:ascii="Times New Roman" w:hAnsi="Times New Roman" w:cs="Times New Roman"/>
          <w:bCs/>
        </w:rPr>
        <w:t>Kumshe</w:t>
      </w:r>
      <w:proofErr w:type="spellEnd"/>
      <w:r w:rsidRPr="00184CEB">
        <w:rPr>
          <w:rFonts w:ascii="Times New Roman" w:hAnsi="Times New Roman" w:cs="Times New Roman"/>
          <w:bCs/>
        </w:rPr>
        <w:t xml:space="preserve">, A., Umar, B. &amp; </w:t>
      </w:r>
      <w:proofErr w:type="spellStart"/>
      <w:r w:rsidRPr="00184CEB">
        <w:rPr>
          <w:rFonts w:ascii="Times New Roman" w:hAnsi="Times New Roman" w:cs="Times New Roman"/>
          <w:bCs/>
        </w:rPr>
        <w:t>Modibbo</w:t>
      </w:r>
      <w:proofErr w:type="spellEnd"/>
      <w:r w:rsidRPr="00184CEB">
        <w:rPr>
          <w:rFonts w:ascii="Times New Roman" w:hAnsi="Times New Roman" w:cs="Times New Roman"/>
          <w:bCs/>
        </w:rPr>
        <w:t xml:space="preserve">, S. (2024). Effect of risks management on the financial performance of listed deposit money banks in Nigeria. </w:t>
      </w:r>
      <w:r w:rsidRPr="00184CEB">
        <w:rPr>
          <w:rFonts w:ascii="Times New Roman" w:hAnsi="Times New Roman" w:cs="Times New Roman"/>
          <w:bCs/>
          <w:i/>
          <w:iCs/>
        </w:rPr>
        <w:t xml:space="preserve">Journal of Economics, Management and Trade, </w:t>
      </w:r>
      <w:r w:rsidRPr="00184CEB">
        <w:rPr>
          <w:rFonts w:ascii="Times New Roman" w:hAnsi="Times New Roman" w:cs="Times New Roman"/>
          <w:bCs/>
          <w:iCs/>
        </w:rPr>
        <w:t>30(4), 27-36.</w:t>
      </w:r>
    </w:p>
    <w:p w14:paraId="46626587" w14:textId="77777777" w:rsidR="009B2E1A" w:rsidRPr="00184CEB" w:rsidRDefault="009B2E1A" w:rsidP="00184CEB">
      <w:pPr>
        <w:autoSpaceDE w:val="0"/>
        <w:autoSpaceDN w:val="0"/>
        <w:adjustRightInd w:val="0"/>
        <w:spacing w:after="0" w:line="276" w:lineRule="auto"/>
        <w:ind w:left="720" w:hanging="720"/>
        <w:jc w:val="both"/>
        <w:rPr>
          <w:rFonts w:ascii="Times New Roman" w:hAnsi="Times New Roman" w:cs="Times New Roman"/>
        </w:rPr>
      </w:pPr>
      <w:proofErr w:type="spellStart"/>
      <w:r w:rsidRPr="00184CEB">
        <w:rPr>
          <w:rFonts w:ascii="Times New Roman" w:hAnsi="Times New Roman" w:cs="Times New Roman"/>
        </w:rPr>
        <w:lastRenderedPageBreak/>
        <w:t>Kwashie</w:t>
      </w:r>
      <w:proofErr w:type="spellEnd"/>
      <w:r w:rsidRPr="00184CEB">
        <w:rPr>
          <w:rFonts w:ascii="Times New Roman" w:hAnsi="Times New Roman" w:cs="Times New Roman"/>
        </w:rPr>
        <w:t xml:space="preserve">, A. A., </w:t>
      </w:r>
      <w:proofErr w:type="spellStart"/>
      <w:r w:rsidRPr="00184CEB">
        <w:rPr>
          <w:rFonts w:ascii="Times New Roman" w:hAnsi="Times New Roman" w:cs="Times New Roman"/>
        </w:rPr>
        <w:t>Baidoo</w:t>
      </w:r>
      <w:proofErr w:type="spellEnd"/>
      <w:r w:rsidRPr="00184CEB">
        <w:rPr>
          <w:rFonts w:ascii="Times New Roman" w:hAnsi="Times New Roman" w:cs="Times New Roman"/>
        </w:rPr>
        <w:t xml:space="preserve">, S. T., &amp; </w:t>
      </w:r>
      <w:proofErr w:type="spellStart"/>
      <w:r w:rsidRPr="00184CEB">
        <w:rPr>
          <w:rFonts w:ascii="Times New Roman" w:hAnsi="Times New Roman" w:cs="Times New Roman"/>
        </w:rPr>
        <w:t>Ayesu</w:t>
      </w:r>
      <w:proofErr w:type="spellEnd"/>
      <w:r w:rsidRPr="00184CEB">
        <w:rPr>
          <w:rFonts w:ascii="Times New Roman" w:hAnsi="Times New Roman" w:cs="Times New Roman"/>
        </w:rPr>
        <w:t xml:space="preserve">, E. K. (2022) Investigating the impact of credit risk on financial performance of commercial banks in Ghana. </w:t>
      </w:r>
      <w:r w:rsidRPr="00184CEB">
        <w:rPr>
          <w:rFonts w:ascii="Times New Roman" w:hAnsi="Times New Roman" w:cs="Times New Roman"/>
          <w:i/>
          <w:iCs/>
        </w:rPr>
        <w:t>Cogent Economics &amp; Finance</w:t>
      </w:r>
      <w:r w:rsidRPr="00184CEB">
        <w:rPr>
          <w:rFonts w:ascii="Times New Roman" w:hAnsi="Times New Roman" w:cs="Times New Roman"/>
        </w:rPr>
        <w:t>, 10(1), 1-15.</w:t>
      </w:r>
    </w:p>
    <w:p w14:paraId="47DDD34B" w14:textId="77777777" w:rsidR="009B2E1A" w:rsidRPr="00184CEB" w:rsidRDefault="009B2E1A" w:rsidP="00184CEB">
      <w:pPr>
        <w:spacing w:before="120" w:line="276" w:lineRule="auto"/>
        <w:ind w:left="720" w:hanging="720"/>
        <w:jc w:val="both"/>
        <w:rPr>
          <w:rFonts w:ascii="Times New Roman" w:hAnsi="Times New Roman" w:cs="Times New Roman"/>
        </w:rPr>
      </w:pPr>
      <w:r w:rsidRPr="00184CEB">
        <w:rPr>
          <w:rFonts w:ascii="Times New Roman" w:hAnsi="Times New Roman" w:cs="Times New Roman"/>
        </w:rPr>
        <w:t xml:space="preserve">Michael, O., &amp; Isaac, A. (2023). Analysis of credit management techniques on the financial performance of logistics firms in Mombasa County Kenya. </w:t>
      </w:r>
      <w:r w:rsidRPr="00184CEB">
        <w:rPr>
          <w:rFonts w:ascii="Times New Roman" w:hAnsi="Times New Roman" w:cs="Times New Roman"/>
          <w:i/>
        </w:rPr>
        <w:t>Asian Journal of Economics, Business and Accounting, 23</w:t>
      </w:r>
      <w:r w:rsidRPr="00184CEB">
        <w:rPr>
          <w:rFonts w:ascii="Times New Roman" w:hAnsi="Times New Roman" w:cs="Times New Roman"/>
        </w:rPr>
        <w:t>(11); 1-14.</w:t>
      </w:r>
    </w:p>
    <w:p w14:paraId="26E6CFC0"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rPr>
        <w:t>Natufe</w:t>
      </w:r>
      <w:proofErr w:type="spellEnd"/>
      <w:r w:rsidRPr="00184CEB">
        <w:rPr>
          <w:rFonts w:ascii="Times New Roman" w:hAnsi="Times New Roman" w:cs="Times New Roman"/>
        </w:rPr>
        <w:t xml:space="preserve">, O., &amp; </w:t>
      </w:r>
      <w:proofErr w:type="spellStart"/>
      <w:r w:rsidRPr="00184CEB">
        <w:rPr>
          <w:rFonts w:ascii="Times New Roman" w:hAnsi="Times New Roman" w:cs="Times New Roman"/>
        </w:rPr>
        <w:t>Evbayiro-Osagie</w:t>
      </w:r>
      <w:proofErr w:type="spellEnd"/>
      <w:r w:rsidRPr="00184CEB">
        <w:rPr>
          <w:rFonts w:ascii="Times New Roman" w:hAnsi="Times New Roman" w:cs="Times New Roman"/>
        </w:rPr>
        <w:t xml:space="preserve">, E. (2023). Credit risk management and the financial performance of deposit money banks: Some new evidence. </w:t>
      </w:r>
      <w:r w:rsidRPr="00184CEB">
        <w:rPr>
          <w:rFonts w:ascii="Times New Roman" w:hAnsi="Times New Roman" w:cs="Times New Roman"/>
          <w:i/>
        </w:rPr>
        <w:t>Journal of Risk Financial Management, 16</w:t>
      </w:r>
      <w:r w:rsidRPr="00184CEB">
        <w:rPr>
          <w:rFonts w:ascii="Times New Roman" w:hAnsi="Times New Roman" w:cs="Times New Roman"/>
        </w:rPr>
        <w:t>(302); 1-23.</w:t>
      </w:r>
    </w:p>
    <w:p w14:paraId="58C1E347" w14:textId="29BEA5F0" w:rsidR="00BA2CD8" w:rsidRPr="00184CEB" w:rsidRDefault="00BA2CD8"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rPr>
        <w:t>Nwosu</w:t>
      </w:r>
      <w:proofErr w:type="spellEnd"/>
      <w:r w:rsidRPr="00184CEB">
        <w:rPr>
          <w:rFonts w:ascii="Times New Roman" w:hAnsi="Times New Roman" w:cs="Times New Roman"/>
        </w:rPr>
        <w:t xml:space="preserve">, C. P., </w:t>
      </w:r>
      <w:proofErr w:type="spellStart"/>
      <w:r w:rsidRPr="00184CEB">
        <w:rPr>
          <w:rFonts w:ascii="Times New Roman" w:hAnsi="Times New Roman" w:cs="Times New Roman"/>
        </w:rPr>
        <w:t>Okedigba</w:t>
      </w:r>
      <w:proofErr w:type="spellEnd"/>
      <w:r w:rsidRPr="00184CEB">
        <w:rPr>
          <w:rFonts w:ascii="Times New Roman" w:hAnsi="Times New Roman" w:cs="Times New Roman"/>
        </w:rPr>
        <w:t xml:space="preserve">, D. O., &amp; </w:t>
      </w:r>
      <w:proofErr w:type="spellStart"/>
      <w:r w:rsidRPr="00184CEB">
        <w:rPr>
          <w:rFonts w:ascii="Times New Roman" w:hAnsi="Times New Roman" w:cs="Times New Roman"/>
        </w:rPr>
        <w:t>Anih</w:t>
      </w:r>
      <w:proofErr w:type="spellEnd"/>
      <w:r w:rsidRPr="00184CEB">
        <w:rPr>
          <w:rFonts w:ascii="Times New Roman" w:hAnsi="Times New Roman" w:cs="Times New Roman"/>
        </w:rPr>
        <w:t xml:space="preserve">, D. O. (2020). Non-performing loans and profitability of the Nigerian commercial banks. </w:t>
      </w:r>
      <w:r w:rsidRPr="00184CEB">
        <w:rPr>
          <w:rFonts w:ascii="Times New Roman" w:hAnsi="Times New Roman" w:cs="Times New Roman"/>
          <w:i/>
          <w:iCs/>
        </w:rPr>
        <w:t>Central Bank of Nigeria Economic and Financial Review, 58</w:t>
      </w:r>
      <w:r w:rsidRPr="00184CEB">
        <w:rPr>
          <w:rFonts w:ascii="Times New Roman" w:hAnsi="Times New Roman" w:cs="Times New Roman"/>
        </w:rPr>
        <w:t>(3), 37–57.</w:t>
      </w:r>
    </w:p>
    <w:p w14:paraId="7FBCBD4E"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bCs/>
        </w:rPr>
        <w:t>Nurul</w:t>
      </w:r>
      <w:proofErr w:type="spellEnd"/>
      <w:r w:rsidRPr="00184CEB">
        <w:rPr>
          <w:rFonts w:ascii="Times New Roman" w:hAnsi="Times New Roman" w:cs="Times New Roman"/>
          <w:bCs/>
        </w:rPr>
        <w:t xml:space="preserve">, I., </w:t>
      </w:r>
      <w:proofErr w:type="spellStart"/>
      <w:r w:rsidRPr="00184CEB">
        <w:rPr>
          <w:rFonts w:ascii="Times New Roman" w:hAnsi="Times New Roman" w:cs="Times New Roman"/>
          <w:bCs/>
        </w:rPr>
        <w:t>Nurman</w:t>
      </w:r>
      <w:proofErr w:type="spellEnd"/>
      <w:r w:rsidRPr="00184CEB">
        <w:rPr>
          <w:rFonts w:ascii="Times New Roman" w:hAnsi="Times New Roman" w:cs="Times New Roman"/>
          <w:bCs/>
        </w:rPr>
        <w:t xml:space="preserve">, </w:t>
      </w:r>
      <w:proofErr w:type="spellStart"/>
      <w:r w:rsidRPr="00184CEB">
        <w:rPr>
          <w:rFonts w:ascii="Times New Roman" w:hAnsi="Times New Roman" w:cs="Times New Roman"/>
          <w:bCs/>
        </w:rPr>
        <w:t>Burhanuddin</w:t>
      </w:r>
      <w:proofErr w:type="spellEnd"/>
      <w:r w:rsidRPr="00184CEB">
        <w:rPr>
          <w:rFonts w:ascii="Times New Roman" w:hAnsi="Times New Roman" w:cs="Times New Roman"/>
          <w:bCs/>
        </w:rPr>
        <w:t xml:space="preserve">, </w:t>
      </w:r>
      <w:proofErr w:type="spellStart"/>
      <w:r w:rsidRPr="00184CEB">
        <w:rPr>
          <w:rFonts w:ascii="Times New Roman" w:hAnsi="Times New Roman" w:cs="Times New Roman"/>
          <w:bCs/>
        </w:rPr>
        <w:t>Ramli</w:t>
      </w:r>
      <w:proofErr w:type="spellEnd"/>
      <w:r w:rsidRPr="00184CEB">
        <w:rPr>
          <w:rFonts w:ascii="Times New Roman" w:hAnsi="Times New Roman" w:cs="Times New Roman"/>
          <w:bCs/>
        </w:rPr>
        <w:t xml:space="preserve">, A., &amp; Musa, M.  (2022). Analysis non-performing credit of return on assets at pt. bank </w:t>
      </w:r>
      <w:proofErr w:type="spellStart"/>
      <w:r w:rsidRPr="00184CEB">
        <w:rPr>
          <w:rFonts w:ascii="Times New Roman" w:hAnsi="Times New Roman" w:cs="Times New Roman"/>
          <w:bCs/>
        </w:rPr>
        <w:t>Sulselbar</w:t>
      </w:r>
      <w:proofErr w:type="spellEnd"/>
      <w:r w:rsidRPr="00184CEB">
        <w:rPr>
          <w:rFonts w:ascii="Times New Roman" w:hAnsi="Times New Roman" w:cs="Times New Roman"/>
          <w:bCs/>
        </w:rPr>
        <w:t xml:space="preserve"> period 2016-2022. </w:t>
      </w:r>
      <w:r w:rsidRPr="00184CEB">
        <w:rPr>
          <w:rFonts w:ascii="Times New Roman" w:hAnsi="Times New Roman" w:cs="Times New Roman"/>
          <w:i/>
        </w:rPr>
        <w:t>Journal Management &amp; Economics Review (JUMPER). 1</w:t>
      </w:r>
      <w:r w:rsidRPr="00184CEB">
        <w:rPr>
          <w:rFonts w:ascii="Times New Roman" w:hAnsi="Times New Roman" w:cs="Times New Roman"/>
        </w:rPr>
        <w:t>(2); 57-64.</w:t>
      </w:r>
    </w:p>
    <w:p w14:paraId="06B76142"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rPr>
        <w:t>Obayagbona</w:t>
      </w:r>
      <w:proofErr w:type="spellEnd"/>
      <w:r w:rsidRPr="00184CEB">
        <w:rPr>
          <w:rFonts w:ascii="Times New Roman" w:hAnsi="Times New Roman" w:cs="Times New Roman"/>
        </w:rPr>
        <w:t xml:space="preserve">, J., &amp; </w:t>
      </w:r>
      <w:proofErr w:type="spellStart"/>
      <w:r w:rsidRPr="00184CEB">
        <w:rPr>
          <w:rFonts w:ascii="Times New Roman" w:hAnsi="Times New Roman" w:cs="Times New Roman"/>
        </w:rPr>
        <w:t>Osagiede</w:t>
      </w:r>
      <w:proofErr w:type="spellEnd"/>
      <w:r w:rsidRPr="00184CEB">
        <w:rPr>
          <w:rFonts w:ascii="Times New Roman" w:hAnsi="Times New Roman" w:cs="Times New Roman"/>
        </w:rPr>
        <w:t xml:space="preserve">, M. (2023). Risk management and performance of the Nigerian banking industry. </w:t>
      </w:r>
      <w:r w:rsidRPr="00184CEB">
        <w:rPr>
          <w:rFonts w:ascii="Times New Roman" w:hAnsi="Times New Roman" w:cs="Times New Roman"/>
          <w:i/>
        </w:rPr>
        <w:t>Journal of Business Studies and Management Review (JBSMR), 6</w:t>
      </w:r>
      <w:r w:rsidRPr="00184CEB">
        <w:rPr>
          <w:rFonts w:ascii="Times New Roman" w:hAnsi="Times New Roman" w:cs="Times New Roman"/>
        </w:rPr>
        <w:t>(2); 2597-6265.</w:t>
      </w:r>
    </w:p>
    <w:p w14:paraId="441AE7A2"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rPr>
        <w:t>Obayagbona</w:t>
      </w:r>
      <w:proofErr w:type="spellEnd"/>
      <w:r w:rsidRPr="00184CEB">
        <w:rPr>
          <w:rFonts w:ascii="Times New Roman" w:hAnsi="Times New Roman" w:cs="Times New Roman"/>
        </w:rPr>
        <w:t xml:space="preserve">, J., &amp; </w:t>
      </w:r>
      <w:proofErr w:type="spellStart"/>
      <w:r w:rsidRPr="00184CEB">
        <w:rPr>
          <w:rFonts w:ascii="Times New Roman" w:hAnsi="Times New Roman" w:cs="Times New Roman"/>
        </w:rPr>
        <w:t>Osagiede</w:t>
      </w:r>
      <w:proofErr w:type="spellEnd"/>
      <w:r w:rsidRPr="00184CEB">
        <w:rPr>
          <w:rFonts w:ascii="Times New Roman" w:hAnsi="Times New Roman" w:cs="Times New Roman"/>
        </w:rPr>
        <w:t xml:space="preserve">, M. (2023). Risk management and performance of the Nigerian banking industry. </w:t>
      </w:r>
      <w:r w:rsidRPr="00184CEB">
        <w:rPr>
          <w:rFonts w:ascii="Times New Roman" w:hAnsi="Times New Roman" w:cs="Times New Roman"/>
          <w:i/>
        </w:rPr>
        <w:t>Journal of Business Studies and Management Review (JBSMR), 6</w:t>
      </w:r>
      <w:r w:rsidRPr="00184CEB">
        <w:rPr>
          <w:rFonts w:ascii="Times New Roman" w:hAnsi="Times New Roman" w:cs="Times New Roman"/>
        </w:rPr>
        <w:t>(2); 2597-6265.</w:t>
      </w:r>
    </w:p>
    <w:p w14:paraId="573516B4"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rPr>
        <w:t>Ozili</w:t>
      </w:r>
      <w:proofErr w:type="spellEnd"/>
      <w:r w:rsidRPr="00184CEB">
        <w:rPr>
          <w:rFonts w:ascii="Times New Roman" w:hAnsi="Times New Roman" w:cs="Times New Roman"/>
        </w:rPr>
        <w:t xml:space="preserve">, P. (2022). Determinants of bank income smoothing using loan loss provisions in the United Kingdom. </w:t>
      </w:r>
      <w:r w:rsidRPr="00184CEB">
        <w:rPr>
          <w:rFonts w:ascii="Times New Roman" w:hAnsi="Times New Roman" w:cs="Times New Roman"/>
          <w:i/>
        </w:rPr>
        <w:t xml:space="preserve">Munich Personal </w:t>
      </w:r>
      <w:proofErr w:type="spellStart"/>
      <w:r w:rsidRPr="00184CEB">
        <w:rPr>
          <w:rFonts w:ascii="Times New Roman" w:hAnsi="Times New Roman" w:cs="Times New Roman"/>
          <w:i/>
        </w:rPr>
        <w:t>RePEc</w:t>
      </w:r>
      <w:proofErr w:type="spellEnd"/>
      <w:r w:rsidRPr="00184CEB">
        <w:rPr>
          <w:rFonts w:ascii="Times New Roman" w:hAnsi="Times New Roman" w:cs="Times New Roman"/>
          <w:i/>
        </w:rPr>
        <w:t xml:space="preserve"> Archive,</w:t>
      </w:r>
      <w:r w:rsidRPr="00184CEB">
        <w:rPr>
          <w:rFonts w:ascii="Times New Roman" w:hAnsi="Times New Roman" w:cs="Times New Roman"/>
        </w:rPr>
        <w:t xml:space="preserve"> 1-27.</w:t>
      </w:r>
    </w:p>
    <w:p w14:paraId="2AB4E3F7" w14:textId="77777777" w:rsidR="009B2E1A" w:rsidRPr="00184CEB" w:rsidRDefault="009B2E1A" w:rsidP="00184CEB">
      <w:pPr>
        <w:autoSpaceDE w:val="0"/>
        <w:autoSpaceDN w:val="0"/>
        <w:adjustRightInd w:val="0"/>
        <w:spacing w:after="0" w:line="276" w:lineRule="auto"/>
        <w:ind w:left="720" w:hanging="720"/>
        <w:jc w:val="both"/>
        <w:rPr>
          <w:rFonts w:ascii="Times New Roman" w:eastAsia="TimesNewRoman" w:hAnsi="Times New Roman" w:cs="Times New Roman"/>
        </w:rPr>
      </w:pPr>
      <w:proofErr w:type="spellStart"/>
      <w:r w:rsidRPr="00184CEB">
        <w:rPr>
          <w:rFonts w:ascii="Times New Roman" w:eastAsia="TimesNewRoman" w:hAnsi="Times New Roman" w:cs="Times New Roman"/>
        </w:rPr>
        <w:lastRenderedPageBreak/>
        <w:t>Quoc</w:t>
      </w:r>
      <w:proofErr w:type="spellEnd"/>
      <w:r w:rsidRPr="00184CEB">
        <w:rPr>
          <w:rFonts w:ascii="Times New Roman" w:eastAsia="TimesNewRoman" w:hAnsi="Times New Roman" w:cs="Times New Roman"/>
        </w:rPr>
        <w:t xml:space="preserve"> </w:t>
      </w:r>
      <w:proofErr w:type="spellStart"/>
      <w:r w:rsidRPr="00184CEB">
        <w:rPr>
          <w:rFonts w:ascii="Times New Roman" w:eastAsia="TimesNewRoman" w:hAnsi="Times New Roman" w:cs="Times New Roman"/>
        </w:rPr>
        <w:t>Trung</w:t>
      </w:r>
      <w:proofErr w:type="spellEnd"/>
      <w:r w:rsidRPr="00184CEB">
        <w:rPr>
          <w:rFonts w:ascii="Times New Roman" w:eastAsia="TimesNewRoman" w:hAnsi="Times New Roman" w:cs="Times New Roman"/>
        </w:rPr>
        <w:t xml:space="preserve">, N. K. (2021). The relationship between internal control and credit risk–The case of commercial banks in Vietnam. </w:t>
      </w:r>
      <w:r w:rsidRPr="00184CEB">
        <w:rPr>
          <w:rFonts w:ascii="Times New Roman" w:eastAsia="TimesNewRoman" w:hAnsi="Times New Roman" w:cs="Times New Roman"/>
          <w:i/>
          <w:iCs/>
        </w:rPr>
        <w:t>Cogent Business &amp; Management</w:t>
      </w:r>
      <w:r w:rsidRPr="00184CEB">
        <w:rPr>
          <w:rFonts w:ascii="Times New Roman" w:eastAsia="TimesNewRoman" w:hAnsi="Times New Roman" w:cs="Times New Roman"/>
        </w:rPr>
        <w:t xml:space="preserve">, </w:t>
      </w:r>
      <w:r w:rsidRPr="00184CEB">
        <w:rPr>
          <w:rFonts w:ascii="Times New Roman" w:eastAsia="TimesNewRoman" w:hAnsi="Times New Roman" w:cs="Times New Roman"/>
          <w:i/>
          <w:iCs/>
        </w:rPr>
        <w:t>8</w:t>
      </w:r>
      <w:r w:rsidRPr="00184CEB">
        <w:rPr>
          <w:rFonts w:ascii="Times New Roman" w:eastAsia="TimesNewRoman" w:hAnsi="Times New Roman" w:cs="Times New Roman"/>
        </w:rPr>
        <w:t>(1), 1908760.</w:t>
      </w:r>
    </w:p>
    <w:p w14:paraId="789A35C5" w14:textId="77777777" w:rsidR="009B2E1A" w:rsidRPr="00184CEB" w:rsidRDefault="009B2E1A" w:rsidP="00184CEB">
      <w:pPr>
        <w:autoSpaceDE w:val="0"/>
        <w:autoSpaceDN w:val="0"/>
        <w:adjustRightInd w:val="0"/>
        <w:spacing w:after="0" w:line="276" w:lineRule="auto"/>
        <w:ind w:left="720" w:hanging="720"/>
        <w:jc w:val="both"/>
        <w:rPr>
          <w:rFonts w:ascii="Times New Roman" w:eastAsia="Times New Roman,Italic" w:hAnsi="Times New Roman" w:cs="Times New Roman"/>
          <w:iCs/>
        </w:rPr>
      </w:pPr>
      <w:proofErr w:type="spellStart"/>
      <w:r w:rsidRPr="00184CEB">
        <w:rPr>
          <w:rFonts w:ascii="Times New Roman" w:hAnsi="Times New Roman" w:cs="Times New Roman"/>
          <w:color w:val="000000"/>
        </w:rPr>
        <w:t>Salifu</w:t>
      </w:r>
      <w:proofErr w:type="spellEnd"/>
      <w:r w:rsidRPr="00184CEB">
        <w:rPr>
          <w:rFonts w:ascii="Times New Roman" w:hAnsi="Times New Roman" w:cs="Times New Roman"/>
          <w:color w:val="000000"/>
        </w:rPr>
        <w:t xml:space="preserve">, M. A., </w:t>
      </w:r>
      <w:proofErr w:type="spellStart"/>
      <w:r w:rsidRPr="00184CEB">
        <w:rPr>
          <w:rFonts w:ascii="Times New Roman" w:hAnsi="Times New Roman" w:cs="Times New Roman"/>
          <w:color w:val="000000"/>
        </w:rPr>
        <w:t>Abudu</w:t>
      </w:r>
      <w:proofErr w:type="spellEnd"/>
      <w:r w:rsidRPr="00184CEB">
        <w:rPr>
          <w:rFonts w:ascii="Times New Roman" w:hAnsi="Times New Roman" w:cs="Times New Roman"/>
          <w:color w:val="000000"/>
        </w:rPr>
        <w:t xml:space="preserve">, D., &amp; </w:t>
      </w:r>
      <w:proofErr w:type="spellStart"/>
      <w:r w:rsidRPr="00184CEB">
        <w:rPr>
          <w:rFonts w:ascii="Times New Roman" w:hAnsi="Times New Roman" w:cs="Times New Roman"/>
          <w:color w:val="000000"/>
        </w:rPr>
        <w:t>Boadu</w:t>
      </w:r>
      <w:proofErr w:type="spellEnd"/>
      <w:r w:rsidRPr="00184CEB">
        <w:rPr>
          <w:rFonts w:ascii="Times New Roman" w:hAnsi="Times New Roman" w:cs="Times New Roman"/>
          <w:color w:val="000000"/>
        </w:rPr>
        <w:t xml:space="preserve"> A</w:t>
      </w:r>
      <w:r w:rsidRPr="00184CEB">
        <w:rPr>
          <w:rFonts w:ascii="Times New Roman" w:hAnsi="Times New Roman" w:cs="Times New Roman"/>
          <w:bCs/>
        </w:rPr>
        <w:t xml:space="preserve">. (2026). </w:t>
      </w:r>
      <w:r w:rsidRPr="00184CEB">
        <w:rPr>
          <w:rFonts w:ascii="Times New Roman" w:hAnsi="Times New Roman" w:cs="Times New Roman"/>
          <w:bCs/>
          <w:color w:val="000000"/>
        </w:rPr>
        <w:t xml:space="preserve">Credit risk management as a strategic capability and its impact on the financial performance of Ghanaian Banks. </w:t>
      </w:r>
      <w:r w:rsidRPr="00184CEB">
        <w:rPr>
          <w:rFonts w:ascii="Times New Roman" w:hAnsi="Times New Roman" w:cs="Times New Roman"/>
          <w:bCs/>
          <w:i/>
        </w:rPr>
        <w:t>International Journal of Academic Research in Accounting, Finance &amp; Management Sciences, 16</w:t>
      </w:r>
      <w:r w:rsidRPr="00184CEB">
        <w:rPr>
          <w:rFonts w:ascii="Times New Roman" w:hAnsi="Times New Roman" w:cs="Times New Roman"/>
          <w:bCs/>
        </w:rPr>
        <w:t>(1), 11-28</w:t>
      </w:r>
    </w:p>
    <w:p w14:paraId="4F0DCBDD" w14:textId="77777777" w:rsidR="009B2E1A" w:rsidRPr="00184CEB" w:rsidRDefault="009B2E1A" w:rsidP="00184CEB">
      <w:pPr>
        <w:spacing w:before="120" w:line="276" w:lineRule="auto"/>
        <w:ind w:left="720" w:hanging="720"/>
        <w:jc w:val="both"/>
        <w:rPr>
          <w:rFonts w:ascii="Times New Roman" w:hAnsi="Times New Roman" w:cs="Times New Roman"/>
          <w:bCs/>
        </w:rPr>
      </w:pPr>
      <w:r w:rsidRPr="00184CEB">
        <w:rPr>
          <w:rFonts w:ascii="Times New Roman" w:hAnsi="Times New Roman" w:cs="Times New Roman"/>
        </w:rPr>
        <w:t xml:space="preserve">Steven, N. (2020). The Effect of Bank Capacity and Loan to Deposit Ratio on Profitability and Credit Risk. </w:t>
      </w:r>
      <w:r w:rsidRPr="00184CEB">
        <w:rPr>
          <w:rFonts w:ascii="Times New Roman" w:hAnsi="Times New Roman" w:cs="Times New Roman"/>
          <w:bCs/>
          <w:i/>
        </w:rPr>
        <w:t xml:space="preserve">International Journal of Multicultural and </w:t>
      </w:r>
      <w:proofErr w:type="spellStart"/>
      <w:r w:rsidRPr="00184CEB">
        <w:rPr>
          <w:rFonts w:ascii="Times New Roman" w:hAnsi="Times New Roman" w:cs="Times New Roman"/>
          <w:bCs/>
          <w:i/>
        </w:rPr>
        <w:t>Multireligious</w:t>
      </w:r>
      <w:proofErr w:type="spellEnd"/>
      <w:r w:rsidRPr="00184CEB">
        <w:rPr>
          <w:rFonts w:ascii="Times New Roman" w:hAnsi="Times New Roman" w:cs="Times New Roman"/>
          <w:bCs/>
          <w:i/>
        </w:rPr>
        <w:t xml:space="preserve"> Understanding, 7</w:t>
      </w:r>
      <w:r w:rsidRPr="00184CEB">
        <w:rPr>
          <w:rFonts w:ascii="Times New Roman" w:hAnsi="Times New Roman" w:cs="Times New Roman"/>
          <w:bCs/>
        </w:rPr>
        <w:t>(11); 1-9.</w:t>
      </w:r>
    </w:p>
    <w:p w14:paraId="5F52BC84" w14:textId="77777777" w:rsidR="009B2E1A" w:rsidRPr="00184CEB" w:rsidRDefault="009B2E1A" w:rsidP="00184CEB">
      <w:pPr>
        <w:autoSpaceDE w:val="0"/>
        <w:autoSpaceDN w:val="0"/>
        <w:adjustRightInd w:val="0"/>
        <w:spacing w:after="0" w:line="276" w:lineRule="auto"/>
        <w:ind w:left="720" w:hanging="720"/>
        <w:jc w:val="both"/>
        <w:rPr>
          <w:rFonts w:ascii="Times New Roman" w:eastAsia="Times New Roman,Italic" w:hAnsi="Times New Roman" w:cs="Times New Roman"/>
          <w:iCs/>
        </w:rPr>
      </w:pPr>
      <w:r w:rsidRPr="00184CEB">
        <w:rPr>
          <w:rFonts w:ascii="Times New Roman" w:hAnsi="Times New Roman" w:cs="Times New Roman"/>
          <w:bCs/>
        </w:rPr>
        <w:t xml:space="preserve">Suleiman, H. A. &amp; </w:t>
      </w:r>
      <w:proofErr w:type="spellStart"/>
      <w:r w:rsidRPr="00184CEB">
        <w:rPr>
          <w:rFonts w:ascii="Times New Roman" w:hAnsi="Times New Roman" w:cs="Times New Roman"/>
          <w:bCs/>
        </w:rPr>
        <w:t>Taofik</w:t>
      </w:r>
      <w:proofErr w:type="spellEnd"/>
      <w:r w:rsidRPr="00184CEB">
        <w:rPr>
          <w:rFonts w:ascii="Times New Roman" w:hAnsi="Times New Roman" w:cs="Times New Roman"/>
          <w:bCs/>
        </w:rPr>
        <w:t xml:space="preserve">, A. (2025). Credit risk indicators profitability of Nigerian deposit money banks: Evidence from NPLR and LAR. </w:t>
      </w:r>
      <w:r w:rsidRPr="00184CEB">
        <w:rPr>
          <w:rFonts w:ascii="Times New Roman" w:eastAsia="Times New Roman,Italic" w:hAnsi="Times New Roman" w:cs="Times New Roman"/>
          <w:i/>
          <w:iCs/>
        </w:rPr>
        <w:t>UJM, 4</w:t>
      </w:r>
      <w:r w:rsidRPr="00184CEB">
        <w:rPr>
          <w:rFonts w:ascii="Times New Roman" w:eastAsia="Times New Roman,Italic" w:hAnsi="Times New Roman" w:cs="Times New Roman"/>
          <w:iCs/>
        </w:rPr>
        <w:t>(4), 269-274.</w:t>
      </w:r>
    </w:p>
    <w:p w14:paraId="04170EFD"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bCs/>
        </w:rPr>
        <w:t>Ugwuanyi</w:t>
      </w:r>
      <w:proofErr w:type="spellEnd"/>
      <w:r w:rsidRPr="00184CEB">
        <w:rPr>
          <w:rFonts w:ascii="Times New Roman" w:hAnsi="Times New Roman" w:cs="Times New Roman"/>
          <w:bCs/>
        </w:rPr>
        <w:t xml:space="preserve">, I., </w:t>
      </w:r>
      <w:proofErr w:type="spellStart"/>
      <w:r w:rsidRPr="00184CEB">
        <w:rPr>
          <w:rFonts w:ascii="Times New Roman" w:hAnsi="Times New Roman" w:cs="Times New Roman"/>
          <w:bCs/>
        </w:rPr>
        <w:t>Obinne</w:t>
      </w:r>
      <w:proofErr w:type="spellEnd"/>
      <w:r w:rsidRPr="00184CEB">
        <w:rPr>
          <w:rFonts w:ascii="Times New Roman" w:hAnsi="Times New Roman" w:cs="Times New Roman"/>
          <w:bCs/>
        </w:rPr>
        <w:t xml:space="preserve">, G., &amp; </w:t>
      </w:r>
      <w:proofErr w:type="spellStart"/>
      <w:r w:rsidRPr="00184CEB">
        <w:rPr>
          <w:rFonts w:ascii="Times New Roman" w:hAnsi="Times New Roman" w:cs="Times New Roman"/>
          <w:bCs/>
        </w:rPr>
        <w:t>Okon</w:t>
      </w:r>
      <w:proofErr w:type="spellEnd"/>
      <w:r w:rsidRPr="00184CEB">
        <w:rPr>
          <w:rFonts w:ascii="Times New Roman" w:hAnsi="Times New Roman" w:cs="Times New Roman"/>
          <w:bCs/>
        </w:rPr>
        <w:t xml:space="preserve">, E. (2022). Non-performing Loans and Banks’ Profitability in Nigeria. </w:t>
      </w:r>
      <w:r w:rsidRPr="00184CEB">
        <w:rPr>
          <w:rFonts w:ascii="Times New Roman" w:hAnsi="Times New Roman" w:cs="Times New Roman"/>
          <w:i/>
          <w:iCs/>
        </w:rPr>
        <w:t>Indo-Asian Journal of Finance and Accounting,</w:t>
      </w:r>
      <w:r w:rsidRPr="00184CEB">
        <w:rPr>
          <w:rFonts w:ascii="Times New Roman" w:hAnsi="Times New Roman" w:cs="Times New Roman"/>
          <w:bCs/>
        </w:rPr>
        <w:t xml:space="preserve"> </w:t>
      </w:r>
      <w:r w:rsidRPr="00184CEB">
        <w:rPr>
          <w:rFonts w:ascii="Times New Roman" w:hAnsi="Times New Roman" w:cs="Times New Roman"/>
          <w:i/>
        </w:rPr>
        <w:t>3</w:t>
      </w:r>
      <w:r w:rsidRPr="00184CEB">
        <w:rPr>
          <w:rFonts w:ascii="Times New Roman" w:hAnsi="Times New Roman" w:cs="Times New Roman"/>
        </w:rPr>
        <w:t>(2); 97-116.</w:t>
      </w:r>
    </w:p>
    <w:p w14:paraId="03A6BD21"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rPr>
        <w:t>Ukpong</w:t>
      </w:r>
      <w:proofErr w:type="spellEnd"/>
      <w:r w:rsidRPr="00184CEB">
        <w:rPr>
          <w:rFonts w:ascii="Times New Roman" w:hAnsi="Times New Roman" w:cs="Times New Roman"/>
        </w:rPr>
        <w:t xml:space="preserve">, E., &amp; </w:t>
      </w:r>
      <w:proofErr w:type="spellStart"/>
      <w:r w:rsidRPr="00184CEB">
        <w:rPr>
          <w:rFonts w:ascii="Times New Roman" w:hAnsi="Times New Roman" w:cs="Times New Roman"/>
        </w:rPr>
        <w:t>Essien</w:t>
      </w:r>
      <w:proofErr w:type="spellEnd"/>
      <w:r w:rsidRPr="00184CEB">
        <w:rPr>
          <w:rFonts w:ascii="Times New Roman" w:hAnsi="Times New Roman" w:cs="Times New Roman"/>
        </w:rPr>
        <w:t xml:space="preserve">, I., (2022). Credit risk and financial performance of quoted commercial banks in Nigeria. </w:t>
      </w:r>
      <w:r w:rsidRPr="00184CEB">
        <w:rPr>
          <w:rFonts w:ascii="Times New Roman" w:hAnsi="Times New Roman" w:cs="Times New Roman"/>
          <w:i/>
        </w:rPr>
        <w:t>AKSU Journal of Administration and Corporate Governance (AKSUJACOG), 2</w:t>
      </w:r>
      <w:r w:rsidRPr="00184CEB">
        <w:rPr>
          <w:rFonts w:ascii="Times New Roman" w:hAnsi="Times New Roman" w:cs="Times New Roman"/>
        </w:rPr>
        <w:t>(4), 1-29.</w:t>
      </w:r>
    </w:p>
    <w:p w14:paraId="2EB25DD3" w14:textId="77777777" w:rsidR="009B2E1A" w:rsidRPr="00184CEB" w:rsidRDefault="009B2E1A" w:rsidP="00184CEB">
      <w:pPr>
        <w:spacing w:before="120" w:line="276" w:lineRule="auto"/>
        <w:ind w:left="720" w:hanging="720"/>
        <w:jc w:val="both"/>
        <w:rPr>
          <w:rFonts w:ascii="Times New Roman" w:hAnsi="Times New Roman" w:cs="Times New Roman"/>
        </w:rPr>
      </w:pPr>
      <w:proofErr w:type="spellStart"/>
      <w:r w:rsidRPr="00184CEB">
        <w:rPr>
          <w:rFonts w:ascii="Times New Roman" w:hAnsi="Times New Roman" w:cs="Times New Roman"/>
        </w:rPr>
        <w:t>Uwaleke</w:t>
      </w:r>
      <w:proofErr w:type="spellEnd"/>
      <w:r w:rsidRPr="00184CEB">
        <w:rPr>
          <w:rFonts w:ascii="Times New Roman" w:hAnsi="Times New Roman" w:cs="Times New Roman"/>
        </w:rPr>
        <w:t xml:space="preserve">, U., &amp; </w:t>
      </w:r>
      <w:proofErr w:type="spellStart"/>
      <w:r w:rsidRPr="00184CEB">
        <w:rPr>
          <w:rFonts w:ascii="Times New Roman" w:hAnsi="Times New Roman" w:cs="Times New Roman"/>
        </w:rPr>
        <w:t>Akinnagbe</w:t>
      </w:r>
      <w:proofErr w:type="spellEnd"/>
      <w:r w:rsidRPr="00184CEB">
        <w:rPr>
          <w:rFonts w:ascii="Times New Roman" w:hAnsi="Times New Roman" w:cs="Times New Roman"/>
        </w:rPr>
        <w:t xml:space="preserve">, O. (2023). Effect of credit risk on the financial performance of listed deposit money banks in Nigeria. </w:t>
      </w:r>
      <w:r w:rsidRPr="00184CEB">
        <w:rPr>
          <w:rFonts w:ascii="Times New Roman" w:hAnsi="Times New Roman" w:cs="Times New Roman"/>
          <w:i/>
        </w:rPr>
        <w:t>International Journal of January, 2023 Advanced Research in Statistics Management and Finance, 10</w:t>
      </w:r>
      <w:r w:rsidRPr="00184CEB">
        <w:rPr>
          <w:rFonts w:ascii="Times New Roman" w:hAnsi="Times New Roman" w:cs="Times New Roman"/>
        </w:rPr>
        <w:t>(1); 2315-8409.</w:t>
      </w:r>
    </w:p>
    <w:sectPr w:rsidR="009B2E1A" w:rsidRPr="00184CEB" w:rsidSect="00D41FD4">
      <w:type w:val="continuous"/>
      <w:pgSz w:w="12240" w:h="15840"/>
      <w:pgMar w:top="1440" w:right="1080" w:bottom="1440" w:left="1080" w:header="720" w:footer="720" w:gutter="0"/>
      <w:pgNumType w:start="356"/>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762E4" w14:textId="77777777" w:rsidR="009E369E" w:rsidRDefault="009E369E" w:rsidP="00C2047A">
      <w:pPr>
        <w:spacing w:after="0" w:line="240" w:lineRule="auto"/>
      </w:pPr>
      <w:r>
        <w:separator/>
      </w:r>
    </w:p>
  </w:endnote>
  <w:endnote w:type="continuationSeparator" w:id="0">
    <w:p w14:paraId="09FA3821" w14:textId="77777777" w:rsidR="009E369E" w:rsidRDefault="009E369E" w:rsidP="00C20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ookAntiqua">
    <w:altName w:val="Arial Unicode MS"/>
    <w:panose1 w:val="00000000000000000000"/>
    <w:charset w:val="88"/>
    <w:family w:val="auto"/>
    <w:notTrueType/>
    <w:pitch w:val="default"/>
    <w:sig w:usb0="00000003" w:usb1="080F0000" w:usb2="00000010" w:usb3="00000000" w:csb0="00120001" w:csb1="00000000"/>
  </w:font>
  <w:font w:name="TimesNewRoman">
    <w:altName w:val="Arial Unicode MS"/>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2900B" w14:textId="1F235C13" w:rsidR="00D41FD4" w:rsidRDefault="00D41FD4">
    <w:pPr>
      <w:pStyle w:val="Footer"/>
      <w:jc w:val="center"/>
    </w:pPr>
  </w:p>
  <w:p w14:paraId="74BD307E" w14:textId="77777777" w:rsidR="00A22B48" w:rsidRDefault="00A22B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C7293" w14:textId="77777777" w:rsidR="009E369E" w:rsidRDefault="009E369E" w:rsidP="00C2047A">
      <w:pPr>
        <w:spacing w:after="0" w:line="240" w:lineRule="auto"/>
      </w:pPr>
      <w:r>
        <w:separator/>
      </w:r>
    </w:p>
  </w:footnote>
  <w:footnote w:type="continuationSeparator" w:id="0">
    <w:p w14:paraId="61995903" w14:textId="77777777" w:rsidR="009E369E" w:rsidRDefault="009E369E" w:rsidP="00C20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12"/>
        <w:szCs w:val="12"/>
        <w14:ligatures w14:val="standardContextual"/>
      </w:rPr>
      <w:alias w:val="Title"/>
      <w:id w:val="-1126686921"/>
      <w:placeholder>
        <w:docPart w:val="9E065E9F0DAF45A19259DC424050172F"/>
      </w:placeholder>
      <w:dataBinding w:prefixMappings="xmlns:ns0='http://schemas.openxmlformats.org/package/2006/metadata/core-properties' xmlns:ns1='http://purl.org/dc/elements/1.1/'" w:xpath="/ns0:coreProperties[1]/ns1:title[1]" w:storeItemID="{6C3C8BC8-F283-45AE-878A-BAB7291924A1}"/>
      <w:text/>
    </w:sdtPr>
    <w:sdtContent>
      <w:p w14:paraId="2A9A2520" w14:textId="07F31582" w:rsidR="00184CEB" w:rsidRDefault="00184CEB" w:rsidP="00184CEB">
        <w:pPr>
          <w:pStyle w:val="Header"/>
          <w:pBdr>
            <w:bottom w:val="thickThinSmallGap" w:sz="24" w:space="1" w:color="823B0B" w:themeColor="accent2" w:themeShade="7F"/>
          </w:pBdr>
          <w:jc w:val="center"/>
          <w:rPr>
            <w:b/>
            <w:sz w:val="12"/>
            <w:szCs w:val="12"/>
            <w14:ligatures w14:val="standardContextual"/>
          </w:rPr>
        </w:pPr>
        <w:r w:rsidRPr="00184CEB">
          <w:rPr>
            <w:rFonts w:ascii="Times New Roman" w:hAnsi="Times New Roman" w:cs="Times New Roman"/>
            <w:b/>
            <w:sz w:val="12"/>
            <w:szCs w:val="12"/>
            <w14:ligatures w14:val="standardContextual"/>
          </w:rPr>
          <w:t>POLAC INTERNATIONAL JOURNAL OF ECONS &amp; MGT SCIENCE (PIJEMS) VOL.13, NO.2, April, 2026, PRINT ISSN: 2465-7085; ONLINE ISSN: 2756-4428, WWW.PEMSJ.COM</w:t>
        </w:r>
      </w:p>
    </w:sdtContent>
  </w:sdt>
  <w:p w14:paraId="426ECFDE" w14:textId="54751457" w:rsidR="00184CEB" w:rsidRDefault="00184C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725E7"/>
    <w:multiLevelType w:val="hybridMultilevel"/>
    <w:tmpl w:val="C1D46F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A8420B"/>
    <w:multiLevelType w:val="hybridMultilevel"/>
    <w:tmpl w:val="C1D46F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008AB"/>
    <w:multiLevelType w:val="multilevel"/>
    <w:tmpl w:val="565C7D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666"/>
    <w:rsid w:val="00001C3E"/>
    <w:rsid w:val="000B23E8"/>
    <w:rsid w:val="001139AF"/>
    <w:rsid w:val="00184CEB"/>
    <w:rsid w:val="001B11A7"/>
    <w:rsid w:val="001D165A"/>
    <w:rsid w:val="001D51E5"/>
    <w:rsid w:val="001F6747"/>
    <w:rsid w:val="00207826"/>
    <w:rsid w:val="00230C8E"/>
    <w:rsid w:val="00245079"/>
    <w:rsid w:val="00245679"/>
    <w:rsid w:val="002A2CD3"/>
    <w:rsid w:val="002C0767"/>
    <w:rsid w:val="002D14AF"/>
    <w:rsid w:val="002D2994"/>
    <w:rsid w:val="002D6584"/>
    <w:rsid w:val="002F5190"/>
    <w:rsid w:val="00373858"/>
    <w:rsid w:val="00391160"/>
    <w:rsid w:val="003B1018"/>
    <w:rsid w:val="00401D28"/>
    <w:rsid w:val="00466BA2"/>
    <w:rsid w:val="004D7A00"/>
    <w:rsid w:val="00516006"/>
    <w:rsid w:val="0052358E"/>
    <w:rsid w:val="00543740"/>
    <w:rsid w:val="00583164"/>
    <w:rsid w:val="0059712D"/>
    <w:rsid w:val="005A7DFA"/>
    <w:rsid w:val="005F56E0"/>
    <w:rsid w:val="00623143"/>
    <w:rsid w:val="00653B49"/>
    <w:rsid w:val="00681666"/>
    <w:rsid w:val="006861E5"/>
    <w:rsid w:val="006B7CED"/>
    <w:rsid w:val="006E105B"/>
    <w:rsid w:val="006F1EA8"/>
    <w:rsid w:val="00704627"/>
    <w:rsid w:val="00753B86"/>
    <w:rsid w:val="0078366F"/>
    <w:rsid w:val="00791658"/>
    <w:rsid w:val="007F0EB7"/>
    <w:rsid w:val="008226F6"/>
    <w:rsid w:val="00847F7D"/>
    <w:rsid w:val="0085451B"/>
    <w:rsid w:val="00865DA6"/>
    <w:rsid w:val="008B5156"/>
    <w:rsid w:val="008E09C1"/>
    <w:rsid w:val="008E233D"/>
    <w:rsid w:val="00904687"/>
    <w:rsid w:val="009221CE"/>
    <w:rsid w:val="00942455"/>
    <w:rsid w:val="00945243"/>
    <w:rsid w:val="009B2E1A"/>
    <w:rsid w:val="009C65F9"/>
    <w:rsid w:val="009E369E"/>
    <w:rsid w:val="009E5BC3"/>
    <w:rsid w:val="00A22B48"/>
    <w:rsid w:val="00A90387"/>
    <w:rsid w:val="00AA2FDB"/>
    <w:rsid w:val="00AF2AF2"/>
    <w:rsid w:val="00B228D7"/>
    <w:rsid w:val="00B26B34"/>
    <w:rsid w:val="00B72438"/>
    <w:rsid w:val="00B908AE"/>
    <w:rsid w:val="00BA2CD8"/>
    <w:rsid w:val="00BB2D36"/>
    <w:rsid w:val="00BC7958"/>
    <w:rsid w:val="00C2047A"/>
    <w:rsid w:val="00C427A9"/>
    <w:rsid w:val="00C65868"/>
    <w:rsid w:val="00C65AA1"/>
    <w:rsid w:val="00C812F9"/>
    <w:rsid w:val="00C81C89"/>
    <w:rsid w:val="00CB484C"/>
    <w:rsid w:val="00D02C58"/>
    <w:rsid w:val="00D41FD4"/>
    <w:rsid w:val="00DA31AB"/>
    <w:rsid w:val="00DA578F"/>
    <w:rsid w:val="00DB4E3D"/>
    <w:rsid w:val="00DC27BA"/>
    <w:rsid w:val="00DD56AC"/>
    <w:rsid w:val="00E9073C"/>
    <w:rsid w:val="00EB30EC"/>
    <w:rsid w:val="00F015F6"/>
    <w:rsid w:val="00F1013D"/>
    <w:rsid w:val="00F66808"/>
    <w:rsid w:val="00F8410C"/>
    <w:rsid w:val="00F86C45"/>
    <w:rsid w:val="00FA2EAF"/>
    <w:rsid w:val="00FD138A"/>
    <w:rsid w:val="00FD7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33645"/>
  <w15:chartTrackingRefBased/>
  <w15:docId w15:val="{55ED4BFA-CF8B-4EA6-A8F4-13A2C910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C8E"/>
    <w:pPr>
      <w:autoSpaceDE w:val="0"/>
      <w:autoSpaceDN w:val="0"/>
      <w:adjustRightInd w:val="0"/>
      <w:spacing w:after="0" w:line="240" w:lineRule="auto"/>
    </w:pPr>
    <w:rPr>
      <w:rFonts w:ascii="Times New Roman" w:hAnsi="Times New Roman" w:cs="Times New Roman"/>
      <w:color w:val="000000"/>
      <w:sz w:val="24"/>
      <w:szCs w:val="24"/>
    </w:rPr>
  </w:style>
  <w:style w:type="table" w:styleId="PlainTable2">
    <w:name w:val="Plain Table 2"/>
    <w:basedOn w:val="TableNormal"/>
    <w:uiPriority w:val="42"/>
    <w:rsid w:val="001F674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9073C"/>
    <w:pPr>
      <w:ind w:left="720"/>
      <w:contextualSpacing/>
    </w:pPr>
  </w:style>
  <w:style w:type="character" w:customStyle="1" w:styleId="name2">
    <w:name w:val="name2"/>
    <w:basedOn w:val="DefaultParagraphFont"/>
    <w:rsid w:val="00653B49"/>
  </w:style>
  <w:style w:type="character" w:customStyle="1" w:styleId="affiliation">
    <w:name w:val="affiliation"/>
    <w:basedOn w:val="DefaultParagraphFont"/>
    <w:rsid w:val="00653B49"/>
  </w:style>
  <w:style w:type="paragraph" w:styleId="Header">
    <w:name w:val="header"/>
    <w:basedOn w:val="Normal"/>
    <w:link w:val="HeaderChar"/>
    <w:uiPriority w:val="99"/>
    <w:unhideWhenUsed/>
    <w:rsid w:val="00C20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47A"/>
  </w:style>
  <w:style w:type="paragraph" w:styleId="Footer">
    <w:name w:val="footer"/>
    <w:basedOn w:val="Normal"/>
    <w:link w:val="FooterChar"/>
    <w:uiPriority w:val="99"/>
    <w:unhideWhenUsed/>
    <w:rsid w:val="00C20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47A"/>
  </w:style>
  <w:style w:type="table" w:styleId="TableGrid">
    <w:name w:val="Table Grid"/>
    <w:basedOn w:val="TableNormal"/>
    <w:uiPriority w:val="39"/>
    <w:rsid w:val="00791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84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065E9F0DAF45A19259DC424050172F"/>
        <w:category>
          <w:name w:val="General"/>
          <w:gallery w:val="placeholder"/>
        </w:category>
        <w:types>
          <w:type w:val="bbPlcHdr"/>
        </w:types>
        <w:behaviors>
          <w:behavior w:val="content"/>
        </w:behaviors>
        <w:guid w:val="{3560EA29-5E3C-4206-9DF0-1EB3EA5B1CAE}"/>
      </w:docPartPr>
      <w:docPartBody>
        <w:p w:rsidR="00000000" w:rsidRDefault="003C5C1F" w:rsidP="003C5C1F">
          <w:pPr>
            <w:pStyle w:val="9E065E9F0DAF45A19259DC424050172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ookAntiqua">
    <w:altName w:val="Arial Unicode MS"/>
    <w:panose1 w:val="00000000000000000000"/>
    <w:charset w:val="88"/>
    <w:family w:val="auto"/>
    <w:notTrueType/>
    <w:pitch w:val="default"/>
    <w:sig w:usb0="00000003" w:usb1="080F0000" w:usb2="00000010" w:usb3="00000000" w:csb0="00120001" w:csb1="00000000"/>
  </w:font>
  <w:font w:name="TimesNewRoman">
    <w:altName w:val="Arial Unicode MS"/>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C1F"/>
    <w:rsid w:val="003C5C1F"/>
    <w:rsid w:val="0047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065E9F0DAF45A19259DC424050172F">
    <w:name w:val="9E065E9F0DAF45A19259DC424050172F"/>
    <w:rsid w:val="003C5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11</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POLAC INTERNATIONAL JOURNAL OF ECONS &amp; MGT SCIENCE (PIJEMS) VOL.13, NO.2, April, 2026, PRINT ISSN: 2465-7085; ONLINE ISSN: 2756-4428, WWW.PEMSJ.COM</dc:title>
  <dc:subject/>
  <dc:creator>Samsung</dc:creator>
  <cp:keywords/>
  <dc:description/>
  <cp:lastModifiedBy>hp</cp:lastModifiedBy>
  <cp:revision>10</cp:revision>
  <cp:lastPrinted>2026-04-29T16:02:00Z</cp:lastPrinted>
  <dcterms:created xsi:type="dcterms:W3CDTF">2026-04-29T15:45:00Z</dcterms:created>
  <dcterms:modified xsi:type="dcterms:W3CDTF">2026-04-29T16:32:00Z</dcterms:modified>
</cp:coreProperties>
</file>